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1AB868">
      <w:pPr>
        <w:pStyle w:val="92"/>
        <w:spacing w:line="360" w:lineRule="auto"/>
        <w:jc w:val="center"/>
        <w:rPr>
          <w:rFonts w:ascii="宋体" w:hAnsi="宋体"/>
          <w:b/>
          <w:bCs/>
        </w:rPr>
      </w:pPr>
      <w:r>
        <w:rPr>
          <w:rFonts w:hint="eastAsia" w:eastAsiaTheme="minorEastAsia"/>
        </w:rPr>
        <w:drawing>
          <wp:anchor distT="0" distB="0" distL="114300" distR="114300" simplePos="0" relativeHeight="251659264" behindDoc="1" locked="0" layoutInCell="1" allowOverlap="1">
            <wp:simplePos x="0" y="0"/>
            <wp:positionH relativeFrom="column">
              <wp:posOffset>-685800</wp:posOffset>
            </wp:positionH>
            <wp:positionV relativeFrom="paragraph">
              <wp:posOffset>-921385</wp:posOffset>
            </wp:positionV>
            <wp:extent cx="7569200" cy="10701655"/>
            <wp:effectExtent l="0" t="0" r="12700" b="4445"/>
            <wp:wrapNone/>
            <wp:docPr id="20" name="图片 20" descr="说明书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说明书1-1"/>
                    <pic:cNvPicPr>
                      <a:picLocks noChangeAspect="1"/>
                    </pic:cNvPicPr>
                  </pic:nvPicPr>
                  <pic:blipFill>
                    <a:blip r:embed="rId11"/>
                    <a:stretch>
                      <a:fillRect/>
                    </a:stretch>
                  </pic:blipFill>
                  <pic:spPr>
                    <a:xfrm>
                      <a:off x="0" y="0"/>
                      <a:ext cx="7569200" cy="10701655"/>
                    </a:xfrm>
                    <a:prstGeom prst="rect">
                      <a:avLst/>
                    </a:prstGeom>
                  </pic:spPr>
                </pic:pic>
              </a:graphicData>
            </a:graphic>
          </wp:anchor>
        </w:drawing>
      </w:r>
      <w:r>
        <w:rPr>
          <w:sz w:val="21"/>
        </w:rPr>
        <w:drawing>
          <wp:anchor distT="0" distB="0" distL="114300" distR="114300" simplePos="0" relativeHeight="251668480" behindDoc="1" locked="0" layoutInCell="1" allowOverlap="1">
            <wp:simplePos x="0" y="0"/>
            <wp:positionH relativeFrom="column">
              <wp:posOffset>1957070</wp:posOffset>
            </wp:positionH>
            <wp:positionV relativeFrom="paragraph">
              <wp:posOffset>175895</wp:posOffset>
            </wp:positionV>
            <wp:extent cx="2274570" cy="576580"/>
            <wp:effectExtent l="0" t="0" r="0" b="0"/>
            <wp:wrapNone/>
            <wp:docPr id="70856280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562803" name="图片 8"/>
                    <pic:cNvPicPr>
                      <a:picLocks noChangeAspect="1"/>
                    </pic:cNvPicPr>
                  </pic:nvPicPr>
                  <pic:blipFill>
                    <a:blip r:embed="rId12"/>
                    <a:stretch>
                      <a:fillRect/>
                    </a:stretch>
                  </pic:blipFill>
                  <pic:spPr>
                    <a:xfrm>
                      <a:off x="0" y="0"/>
                      <a:ext cx="2274277" cy="576547"/>
                    </a:xfrm>
                    <a:prstGeom prst="rect">
                      <a:avLst/>
                    </a:prstGeom>
                  </pic:spPr>
                </pic:pic>
              </a:graphicData>
            </a:graphic>
          </wp:anchor>
        </w:drawing>
      </w:r>
    </w:p>
    <w:p w14:paraId="62555F20">
      <w:pPr>
        <w:pStyle w:val="92"/>
        <w:spacing w:line="360" w:lineRule="auto"/>
        <w:jc w:val="center"/>
        <w:rPr>
          <w:rFonts w:ascii="宋体" w:hAnsi="宋体"/>
          <w:b/>
          <w:bCs/>
        </w:rPr>
      </w:pPr>
      <w:r>
        <w:rPr>
          <w:rFonts w:ascii="宋体" w:hAnsi="宋体"/>
          <w:b/>
          <w:bCs/>
        </w:rPr>
        <w:t xml:space="preserve"> </w:t>
      </w:r>
    </w:p>
    <w:p w14:paraId="637B4D19">
      <w:pPr>
        <w:pStyle w:val="92"/>
        <w:spacing w:line="360" w:lineRule="auto"/>
        <w:jc w:val="center"/>
        <w:rPr>
          <w:rFonts w:ascii="宋体" w:hAnsi="宋体"/>
          <w:b/>
          <w:bCs/>
        </w:rPr>
      </w:pPr>
    </w:p>
    <w:p w14:paraId="74273D1E">
      <w:pPr>
        <w:pStyle w:val="92"/>
        <w:spacing w:line="360" w:lineRule="auto"/>
        <w:jc w:val="center"/>
        <w:rPr>
          <w:rFonts w:ascii="宋体" w:hAnsi="宋体"/>
          <w:b/>
          <w:bCs/>
        </w:rPr>
      </w:pPr>
    </w:p>
    <w:p w14:paraId="1919B32D">
      <w:pPr>
        <w:pStyle w:val="84"/>
        <w:spacing w:line="360" w:lineRule="auto"/>
        <w:jc w:val="both"/>
        <w:outlineLvl w:val="9"/>
        <w:rPr>
          <w:rFonts w:ascii="宋体" w:hAnsi="宋体"/>
          <w:sz w:val="48"/>
          <w:szCs w:val="48"/>
        </w:rPr>
      </w:pPr>
      <w:bookmarkStart w:id="0" w:name="_Toc30572"/>
      <w:bookmarkStart w:id="1" w:name="_Toc16815"/>
      <w:bookmarkStart w:id="2" w:name="_Toc7207"/>
      <w:bookmarkStart w:id="3" w:name="_Toc4693"/>
      <w:bookmarkStart w:id="4" w:name="_Toc19901"/>
      <w:bookmarkStart w:id="5" w:name="_Toc31747"/>
      <w:bookmarkStart w:id="6" w:name="_Toc30149"/>
      <w:bookmarkStart w:id="7" w:name="_Toc4838"/>
      <w:bookmarkStart w:id="8" w:name="_Toc12393"/>
      <w:bookmarkStart w:id="9" w:name="_Toc583"/>
      <w:bookmarkStart w:id="10" w:name="_Toc26454"/>
    </w:p>
    <w:p w14:paraId="3E05F0B8">
      <w:pPr>
        <w:pStyle w:val="84"/>
        <w:spacing w:line="360" w:lineRule="auto"/>
        <w:jc w:val="both"/>
        <w:outlineLvl w:val="9"/>
        <w:rPr>
          <w:rFonts w:ascii="宋体" w:hAnsi="宋体"/>
          <w:sz w:val="48"/>
          <w:szCs w:val="48"/>
        </w:rPr>
      </w:pPr>
      <w:r>
        <w:rPr>
          <w:sz w:val="21"/>
        </w:rPr>
        <mc:AlternateContent>
          <mc:Choice Requires="wps">
            <w:drawing>
              <wp:anchor distT="0" distB="0" distL="114300" distR="114300" simplePos="0" relativeHeight="251667456" behindDoc="0" locked="0" layoutInCell="1" allowOverlap="1">
                <wp:simplePos x="0" y="0"/>
                <wp:positionH relativeFrom="column">
                  <wp:posOffset>1584960</wp:posOffset>
                </wp:positionH>
                <wp:positionV relativeFrom="paragraph">
                  <wp:posOffset>6607810</wp:posOffset>
                </wp:positionV>
                <wp:extent cx="3314700" cy="55245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3314700" cy="5524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65705F">
                            <w:pPr>
                              <w:rPr>
                                <w:rFonts w:ascii="思源黑体 Normal" w:hAnsi="思源黑体 Normal" w:eastAsia="思源黑体 Normal" w:cs="思源黑体 Normal"/>
                                <w:color w:val="FFFFFF" w:themeColor="background1"/>
                                <w:sz w:val="24"/>
                                <w14:textFill>
                                  <w14:solidFill>
                                    <w14:schemeClr w14:val="bg1"/>
                                  </w14:solidFill>
                                </w14:textFill>
                              </w:rPr>
                            </w:pPr>
                            <w:r>
                              <w:rPr>
                                <w:rFonts w:hint="eastAsia" w:ascii="思源黑体 Normal" w:hAnsi="思源黑体 Normal" w:eastAsia="思源黑体 Normal" w:cs="思源黑体 Normal"/>
                                <w:color w:val="FFFFFF" w:themeColor="background1"/>
                                <w:sz w:val="24"/>
                                <w14:textFill>
                                  <w14:solidFill>
                                    <w14:schemeClr w14:val="bg1"/>
                                  </w14:solidFill>
                                </w14:textFill>
                              </w:rPr>
                              <w:t>Suzhou Inngu Laser Technology Co., Ltd.</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4.8pt;margin-top:520.3pt;height:43.5pt;width:261pt;z-index:251667456;mso-width-relative:page;mso-height-relative:page;" filled="f" stroked="f" coordsize="21600,21600" o:gfxdata="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5plE+NwAAAANAQAADwAAAAAAAAABACAAAAAiAAAA&#10;ZHJzL2Rvd25yZXYueG1sUEsBAhQAFAAAAAgAh07iQIOxdNs8AgAAaAQAAA4AAAAAAAAAAQAgAAAA&#10;KwEAAGRycy9lMm9Eb2MueG1sUEsFBgAAAAAGAAYAWQEAANkFAAAAAA==&#10;">
                <v:fill on="f" focussize="0,0"/>
                <v:stroke on="f" weight="0.5pt"/>
                <v:imagedata o:title=""/>
                <o:lock v:ext="edit" aspectratio="f"/>
                <v:textbox>
                  <w:txbxContent>
                    <w:p w14:paraId="7165705F">
                      <w:pPr>
                        <w:rPr>
                          <w:rFonts w:ascii="思源黑体 Normal" w:hAnsi="思源黑体 Normal" w:eastAsia="思源黑体 Normal" w:cs="思源黑体 Normal"/>
                          <w:color w:val="FFFFFF" w:themeColor="background1"/>
                          <w:sz w:val="24"/>
                          <w14:textFill>
                            <w14:solidFill>
                              <w14:schemeClr w14:val="bg1"/>
                            </w14:solidFill>
                          </w14:textFill>
                        </w:rPr>
                      </w:pPr>
                      <w:r>
                        <w:rPr>
                          <w:rFonts w:hint="eastAsia" w:ascii="思源黑体 Normal" w:hAnsi="思源黑体 Normal" w:eastAsia="思源黑体 Normal" w:cs="思源黑体 Normal"/>
                          <w:color w:val="FFFFFF" w:themeColor="background1"/>
                          <w:sz w:val="24"/>
                          <w14:textFill>
                            <w14:solidFill>
                              <w14:schemeClr w14:val="bg1"/>
                            </w14:solidFill>
                          </w14:textFill>
                        </w:rPr>
                        <w:t>Suzhou Inngu Laser Technology Co., Ltd.</w:t>
                      </w:r>
                    </w:p>
                  </w:txbxContent>
                </v:textbox>
              </v:shape>
            </w:pict>
          </mc:Fallback>
        </mc:AlternateContent>
      </w:r>
    </w:p>
    <w:bookmarkEnd w:id="0"/>
    <w:bookmarkEnd w:id="1"/>
    <w:bookmarkEnd w:id="2"/>
    <w:bookmarkEnd w:id="3"/>
    <w:bookmarkEnd w:id="4"/>
    <w:bookmarkEnd w:id="5"/>
    <w:bookmarkEnd w:id="6"/>
    <w:bookmarkEnd w:id="7"/>
    <w:bookmarkEnd w:id="8"/>
    <w:bookmarkEnd w:id="9"/>
    <w:bookmarkEnd w:id="10"/>
    <w:p w14:paraId="4416832C">
      <w:pPr>
        <w:pStyle w:val="84"/>
        <w:spacing w:line="360" w:lineRule="auto"/>
        <w:outlineLvl w:val="9"/>
        <w:rPr>
          <w:rFonts w:ascii="宋体" w:hAnsi="宋体" w:cs="黑体"/>
          <w:sz w:val="48"/>
          <w:szCs w:val="48"/>
        </w:rPr>
      </w:pPr>
    </w:p>
    <w:p w14:paraId="49F29E44">
      <w:pPr>
        <w:pStyle w:val="84"/>
        <w:spacing w:line="360" w:lineRule="auto"/>
        <w:rPr>
          <w:rFonts w:ascii="宋体" w:hAnsi="宋体" w:cs="黑体"/>
          <w:sz w:val="48"/>
          <w:szCs w:val="48"/>
        </w:rPr>
      </w:pPr>
      <w:bookmarkStart w:id="11" w:name="_Toc32685"/>
      <w:r>
        <w:rPr>
          <w:rFonts w:hint="eastAsia" w:ascii="宋体" w:hAnsi="宋体" w:cs="黑体"/>
          <w:sz w:val="48"/>
          <w:szCs w:val="48"/>
          <w:lang w:val="en-US" w:eastAsia="zh-CN"/>
        </w:rPr>
        <w:t>GS 355-5A纳秒紫外</w:t>
      </w:r>
      <w:r>
        <w:rPr>
          <w:rFonts w:hint="eastAsia" w:ascii="宋体" w:hAnsi="宋体" w:cs="黑体"/>
          <w:sz w:val="48"/>
          <w:szCs w:val="48"/>
        </w:rPr>
        <w:t>激光器说明书</w:t>
      </w:r>
      <w:bookmarkEnd w:id="11"/>
    </w:p>
    <w:p w14:paraId="78E96325">
      <w:pPr>
        <w:pStyle w:val="84"/>
        <w:spacing w:line="360" w:lineRule="auto"/>
        <w:rPr>
          <w:rFonts w:ascii="宋体" w:hAnsi="宋体" w:cs="黑体"/>
          <w:sz w:val="48"/>
          <w:szCs w:val="48"/>
        </w:rPr>
      </w:pPr>
      <w:bookmarkStart w:id="12" w:name="_Toc10627"/>
      <w:bookmarkStart w:id="13" w:name="_Toc31880"/>
      <w:bookmarkStart w:id="14" w:name="_Toc22077"/>
      <w:r>
        <w:rPr>
          <w:rFonts w:hint="eastAsia" w:ascii="宋体" w:hAnsi="宋体" w:cs="黑体"/>
          <w:sz w:val="48"/>
          <w:szCs w:val="48"/>
        </w:rPr>
        <w:t>（2024/</w:t>
      </w:r>
      <w:r>
        <w:rPr>
          <w:rFonts w:hint="eastAsia" w:ascii="宋体" w:hAnsi="宋体" w:cs="黑体"/>
          <w:sz w:val="48"/>
          <w:szCs w:val="48"/>
          <w:lang w:val="en-US" w:eastAsia="zh-CN"/>
        </w:rPr>
        <w:t>11</w:t>
      </w:r>
      <w:r>
        <w:rPr>
          <w:rFonts w:hint="eastAsia" w:ascii="宋体" w:hAnsi="宋体" w:cs="黑体"/>
          <w:sz w:val="48"/>
          <w:szCs w:val="48"/>
        </w:rPr>
        <w:t>）</w:t>
      </w:r>
      <w:bookmarkEnd w:id="12"/>
      <w:bookmarkEnd w:id="13"/>
      <w:bookmarkEnd w:id="14"/>
    </w:p>
    <w:p w14:paraId="7DB61CFA">
      <w:pPr>
        <w:pStyle w:val="84"/>
        <w:spacing w:line="360" w:lineRule="auto"/>
        <w:outlineLvl w:val="9"/>
        <w:rPr>
          <w:rFonts w:ascii="宋体" w:hAnsi="宋体" w:cs="黑体"/>
          <w:sz w:val="48"/>
          <w:szCs w:val="48"/>
        </w:rPr>
      </w:pPr>
    </w:p>
    <w:p w14:paraId="52F988E7">
      <w:pPr>
        <w:pStyle w:val="84"/>
        <w:spacing w:line="360" w:lineRule="auto"/>
        <w:outlineLvl w:val="9"/>
        <w:rPr>
          <w:rFonts w:ascii="宋体" w:hAnsi="宋体" w:cs="黑体"/>
          <w:sz w:val="48"/>
          <w:szCs w:val="48"/>
        </w:rPr>
      </w:pPr>
    </w:p>
    <w:p w14:paraId="6401E0AF">
      <w:pPr>
        <w:pStyle w:val="84"/>
        <w:spacing w:line="360" w:lineRule="auto"/>
        <w:outlineLvl w:val="9"/>
        <w:rPr>
          <w:rFonts w:ascii="宋体" w:hAnsi="宋体" w:cs="黑体"/>
          <w:sz w:val="48"/>
          <w:szCs w:val="48"/>
        </w:rPr>
      </w:pPr>
    </w:p>
    <w:p w14:paraId="23583950">
      <w:pPr>
        <w:pStyle w:val="84"/>
        <w:spacing w:line="360" w:lineRule="auto"/>
        <w:outlineLvl w:val="9"/>
        <w:rPr>
          <w:rFonts w:ascii="宋体" w:hAnsi="宋体" w:cs="黑体"/>
          <w:sz w:val="48"/>
          <w:szCs w:val="48"/>
        </w:rPr>
      </w:pPr>
    </w:p>
    <w:p w14:paraId="0DE1E027">
      <w:pPr>
        <w:autoSpaceDE w:val="0"/>
        <w:autoSpaceDN w:val="0"/>
        <w:adjustRightInd w:val="0"/>
        <w:spacing w:line="360" w:lineRule="auto"/>
        <w:jc w:val="left"/>
        <w:rPr>
          <w:rFonts w:ascii="宋体" w:hAnsi="宋体" w:cs="宋体"/>
          <w:color w:val="000000"/>
          <w:kern w:val="0"/>
          <w:sz w:val="24"/>
        </w:rPr>
      </w:pPr>
    </w:p>
    <w:p w14:paraId="5A77C898">
      <w:pPr>
        <w:pStyle w:val="84"/>
        <w:jc w:val="both"/>
        <w:outlineLvl w:val="9"/>
        <w:sectPr>
          <w:headerReference r:id="rId3" w:type="default"/>
          <w:footerReference r:id="rId4" w:type="default"/>
          <w:pgSz w:w="11906" w:h="16838"/>
          <w:pgMar w:top="1440" w:right="1418" w:bottom="1440" w:left="1080" w:header="851" w:footer="992" w:gutter="0"/>
          <w:pgNumType w:start="1"/>
          <w:cols w:space="720" w:num="1"/>
          <w:docGrid w:type="lines" w:linePitch="312" w:charSpace="0"/>
        </w:sectPr>
      </w:pPr>
      <w:bookmarkStart w:id="15" w:name="_Toc8401"/>
      <w:bookmarkStart w:id="16" w:name="_Toc15185"/>
      <w:bookmarkStart w:id="17" w:name="_Toc27786"/>
      <w:bookmarkStart w:id="18" w:name="_Toc2013"/>
    </w:p>
    <w:p w14:paraId="0AC7C6AF">
      <w:pPr>
        <w:pStyle w:val="84"/>
      </w:pPr>
      <w:bookmarkStart w:id="19" w:name="_Toc25543"/>
      <w:bookmarkStart w:id="20" w:name="_Toc28900"/>
      <w:bookmarkStart w:id="21" w:name="_Toc11977"/>
      <w:bookmarkStart w:id="22" w:name="_Toc27027"/>
      <w:bookmarkStart w:id="23" w:name="_Toc4627"/>
      <w:r>
        <w:rPr>
          <w:rFonts w:hint="eastAsia"/>
        </w:rPr>
        <w:t>前 言</w:t>
      </w:r>
      <w:bookmarkEnd w:id="15"/>
      <w:bookmarkEnd w:id="16"/>
      <w:bookmarkEnd w:id="17"/>
      <w:bookmarkEnd w:id="18"/>
      <w:bookmarkEnd w:id="19"/>
      <w:bookmarkEnd w:id="20"/>
      <w:bookmarkEnd w:id="21"/>
      <w:bookmarkEnd w:id="22"/>
      <w:bookmarkEnd w:id="23"/>
    </w:p>
    <w:p w14:paraId="5AAE9943">
      <w:pPr>
        <w:spacing w:line="360" w:lineRule="auto"/>
        <w:ind w:firstLine="480" w:firstLineChars="200"/>
        <w:rPr>
          <w:rFonts w:ascii="宋体" w:hAnsi="宋体"/>
          <w:color w:val="000000"/>
          <w:kern w:val="0"/>
          <w:sz w:val="24"/>
        </w:rPr>
      </w:pPr>
      <w:r>
        <w:rPr>
          <w:rFonts w:hint="eastAsia" w:ascii="宋体" w:hAnsi="宋体"/>
          <w:color w:val="000000"/>
          <w:kern w:val="0"/>
          <w:sz w:val="24"/>
        </w:rPr>
        <w:t>本说明书包含了英谷激光</w:t>
      </w:r>
      <w:r>
        <w:rPr>
          <w:rFonts w:hint="eastAsia" w:ascii="宋体" w:hAnsi="宋体"/>
          <w:color w:val="000000"/>
          <w:kern w:val="0"/>
          <w:sz w:val="24"/>
          <w:lang w:eastAsia="zh-CN"/>
        </w:rPr>
        <w:t>GS 355-5</w:t>
      </w:r>
      <w:r>
        <w:rPr>
          <w:rFonts w:hint="eastAsia" w:ascii="宋体" w:hAnsi="宋体"/>
          <w:color w:val="000000"/>
          <w:kern w:val="0"/>
          <w:sz w:val="24"/>
          <w:lang w:val="en-US" w:eastAsia="zh-CN"/>
        </w:rPr>
        <w:t>AH</w:t>
      </w:r>
      <w:r>
        <w:rPr>
          <w:rFonts w:hint="eastAsia" w:ascii="宋体" w:hAnsi="宋体"/>
          <w:color w:val="000000"/>
          <w:kern w:val="0"/>
          <w:sz w:val="24"/>
          <w:lang w:eastAsia="zh-CN"/>
        </w:rPr>
        <w:t>纳秒紫外</w:t>
      </w:r>
      <w:r>
        <w:rPr>
          <w:rFonts w:hint="eastAsia" w:ascii="宋体" w:hAnsi="宋体"/>
          <w:color w:val="000000"/>
          <w:kern w:val="0"/>
          <w:sz w:val="24"/>
        </w:rPr>
        <w:t>激光器的所有相关使用信息。说明书中有以下两种警示标识，在阅读的过程中，请特别注意其中所提示的内容。</w:t>
      </w:r>
    </w:p>
    <w:p w14:paraId="72AA09BC">
      <w:pPr>
        <w:spacing w:line="360" w:lineRule="auto"/>
        <w:ind w:firstLine="480" w:firstLineChars="200"/>
        <w:rPr>
          <w:rFonts w:ascii="宋体" w:hAnsi="宋体"/>
          <w:color w:val="000000"/>
          <w:kern w:val="0"/>
          <w:sz w:val="24"/>
        </w:rPr>
      </w:pPr>
    </w:p>
    <w:p w14:paraId="16A20EC4">
      <w:pPr>
        <w:spacing w:line="360" w:lineRule="auto"/>
        <w:ind w:firstLine="480" w:firstLineChars="200"/>
        <w:rPr>
          <w:rFonts w:ascii="宋体" w:hAnsi="宋体"/>
          <w:color w:val="000000"/>
          <w:kern w:val="0"/>
          <w:sz w:val="24"/>
        </w:rPr>
      </w:pPr>
    </w:p>
    <w:p w14:paraId="43B4F789">
      <w:pPr>
        <w:pStyle w:val="92"/>
        <w:spacing w:line="360" w:lineRule="auto"/>
        <w:jc w:val="both"/>
        <w:rPr>
          <w:rFonts w:ascii="宋体" w:hAnsi="宋体" w:cs="宋体"/>
        </w:rPr>
      </w:pPr>
      <w:r>
        <w:rPr>
          <w:rFonts w:ascii="宋体" w:hAnsi="宋体"/>
        </w:rPr>
        <w:drawing>
          <wp:inline distT="0" distB="0" distL="0" distR="0">
            <wp:extent cx="447675" cy="408305"/>
            <wp:effectExtent l="0" t="0" r="9525" b="1079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447675" cy="408305"/>
                    </a:xfrm>
                    <a:prstGeom prst="rect">
                      <a:avLst/>
                    </a:prstGeom>
                    <a:noFill/>
                    <a:ln>
                      <a:noFill/>
                    </a:ln>
                  </pic:spPr>
                </pic:pic>
              </a:graphicData>
            </a:graphic>
          </wp:inline>
        </w:drawing>
      </w:r>
      <w:r>
        <w:rPr>
          <w:rFonts w:hint="eastAsia" w:ascii="宋体" w:hAnsi="宋体"/>
        </w:rPr>
        <w:t xml:space="preserve">  </w:t>
      </w:r>
      <w:r>
        <w:rPr>
          <w:rFonts w:hint="eastAsia" w:ascii="宋体" w:hAnsi="宋体" w:cs="宋体"/>
        </w:rPr>
        <w:t>这个标志用来警示操作者可能面临着直接暴露在可见、不可见以及紫外辐射下的危险。</w:t>
      </w:r>
    </w:p>
    <w:p w14:paraId="156755DE">
      <w:pPr>
        <w:pStyle w:val="92"/>
        <w:spacing w:line="360" w:lineRule="auto"/>
        <w:jc w:val="both"/>
        <w:rPr>
          <w:rFonts w:ascii="宋体" w:hAnsi="宋体" w:cs="宋体"/>
        </w:rPr>
      </w:pPr>
      <w:r>
        <w:rPr>
          <w:rFonts w:ascii="宋体" w:hAnsi="宋体" w:cs="宋体"/>
        </w:rPr>
        <w:t xml:space="preserve"> </w:t>
      </w:r>
    </w:p>
    <w:p w14:paraId="1322F39A">
      <w:pPr>
        <w:pStyle w:val="92"/>
        <w:spacing w:line="360" w:lineRule="auto"/>
        <w:jc w:val="both"/>
        <w:rPr>
          <w:rFonts w:ascii="宋体" w:hAnsi="宋体" w:cs="宋体"/>
        </w:rPr>
      </w:pPr>
    </w:p>
    <w:p w14:paraId="49BF50BF">
      <w:pPr>
        <w:spacing w:line="360" w:lineRule="auto"/>
        <w:rPr>
          <w:rFonts w:ascii="宋体" w:hAnsi="宋体" w:cs="宋体"/>
          <w:color w:val="000000"/>
          <w:kern w:val="0"/>
          <w:sz w:val="24"/>
        </w:rPr>
      </w:pPr>
      <w:r>
        <w:rPr>
          <w:rFonts w:ascii="宋体" w:hAnsi="宋体"/>
          <w:b/>
          <w:sz w:val="24"/>
        </w:rPr>
        <w:drawing>
          <wp:inline distT="0" distB="0" distL="0" distR="0">
            <wp:extent cx="525145" cy="48641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525145" cy="486410"/>
                    </a:xfrm>
                    <a:prstGeom prst="rect">
                      <a:avLst/>
                    </a:prstGeom>
                    <a:noFill/>
                    <a:ln>
                      <a:noFill/>
                    </a:ln>
                  </pic:spPr>
                </pic:pic>
              </a:graphicData>
            </a:graphic>
          </wp:inline>
        </w:drawing>
      </w:r>
      <w:r>
        <w:rPr>
          <w:rFonts w:hint="eastAsia" w:ascii="宋体" w:hAnsi="宋体"/>
          <w:b/>
          <w:sz w:val="24"/>
        </w:rPr>
        <w:t xml:space="preserve"> </w:t>
      </w:r>
      <w:r>
        <w:rPr>
          <w:rFonts w:hint="eastAsia" w:ascii="宋体" w:hAnsi="宋体" w:cs="宋体"/>
          <w:color w:val="000000"/>
          <w:kern w:val="0"/>
          <w:sz w:val="24"/>
        </w:rPr>
        <w:t>这个标志用来警示操作</w:t>
      </w:r>
      <w:r>
        <w:rPr>
          <w:rFonts w:hint="eastAsia" w:ascii="宋体" w:hAnsi="宋体" w:cs="宋体"/>
          <w:sz w:val="24"/>
        </w:rPr>
        <w:t>者</w:t>
      </w:r>
      <w:r>
        <w:rPr>
          <w:rFonts w:hint="eastAsia" w:ascii="宋体" w:hAnsi="宋体" w:cs="宋体"/>
          <w:color w:val="000000"/>
          <w:kern w:val="0"/>
          <w:sz w:val="24"/>
        </w:rPr>
        <w:t>，不当操作可能对操作者以及设备造成潜在的危险，并给操作员提供重要的指导。</w:t>
      </w:r>
    </w:p>
    <w:p w14:paraId="69AAB961">
      <w:pPr>
        <w:spacing w:line="360" w:lineRule="auto"/>
        <w:rPr>
          <w:rFonts w:ascii="宋体" w:hAnsi="宋体" w:cs="宋体"/>
          <w:color w:val="000000"/>
          <w:kern w:val="0"/>
          <w:sz w:val="24"/>
        </w:rPr>
      </w:pPr>
    </w:p>
    <w:p w14:paraId="35E575DB">
      <w:pPr>
        <w:spacing w:line="360" w:lineRule="auto"/>
        <w:rPr>
          <w:rFonts w:ascii="宋体" w:hAnsi="宋体" w:cs="宋体"/>
          <w:color w:val="000000"/>
          <w:kern w:val="0"/>
          <w:sz w:val="24"/>
        </w:rPr>
      </w:pPr>
    </w:p>
    <w:p w14:paraId="762AC414">
      <w:pPr>
        <w:spacing w:line="360" w:lineRule="auto"/>
        <w:ind w:left="1675" w:hanging="1675" w:hangingChars="695"/>
        <w:rPr>
          <w:rFonts w:ascii="宋体" w:hAnsi="宋体"/>
          <w:b/>
          <w:color w:val="FF0000"/>
          <w:sz w:val="24"/>
          <w:szCs w:val="24"/>
        </w:rPr>
      </w:pPr>
      <w:r>
        <w:rPr>
          <w:rFonts w:ascii="宋体" w:hAnsi="宋体"/>
          <w:b/>
          <w:sz w:val="24"/>
        </w:rPr>
        <w:drawing>
          <wp:inline distT="0" distB="0" distL="0" distR="0">
            <wp:extent cx="525145" cy="48641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525145" cy="486410"/>
                    </a:xfrm>
                    <a:prstGeom prst="rect">
                      <a:avLst/>
                    </a:prstGeom>
                    <a:noFill/>
                    <a:ln>
                      <a:noFill/>
                    </a:ln>
                  </pic:spPr>
                </pic:pic>
              </a:graphicData>
            </a:graphic>
          </wp:inline>
        </w:drawing>
      </w:r>
      <w:r>
        <w:rPr>
          <w:rFonts w:hint="eastAsia" w:ascii="宋体" w:hAnsi="宋体"/>
          <w:b/>
          <w:sz w:val="24"/>
        </w:rPr>
        <w:t xml:space="preserve">  </w:t>
      </w:r>
      <w:r>
        <w:rPr>
          <w:rFonts w:hint="eastAsia" w:ascii="宋体" w:hAnsi="宋体"/>
          <w:b/>
          <w:color w:val="FF0000"/>
          <w:sz w:val="24"/>
          <w:szCs w:val="24"/>
        </w:rPr>
        <w:t>警告</w:t>
      </w:r>
      <w:r>
        <w:rPr>
          <w:rFonts w:ascii="宋体" w:hAnsi="宋体"/>
          <w:b/>
          <w:color w:val="FF0000"/>
          <w:sz w:val="24"/>
          <w:szCs w:val="24"/>
        </w:rPr>
        <w:t xml:space="preserve"> </w:t>
      </w:r>
      <w:r>
        <w:rPr>
          <w:rFonts w:hint="eastAsia" w:ascii="宋体" w:hAnsi="宋体"/>
          <w:b/>
          <w:color w:val="FF0000"/>
          <w:sz w:val="24"/>
          <w:szCs w:val="24"/>
        </w:rPr>
        <w:t>！</w:t>
      </w:r>
    </w:p>
    <w:p w14:paraId="26A26829">
      <w:pPr>
        <w:spacing w:line="360" w:lineRule="auto"/>
        <w:ind w:firstLine="480" w:firstLineChars="200"/>
        <w:rPr>
          <w:sz w:val="24"/>
          <w:szCs w:val="24"/>
        </w:rPr>
      </w:pPr>
      <w:r>
        <w:rPr>
          <w:rFonts w:hint="eastAsia" w:ascii="宋体" w:hAnsi="宋体"/>
          <w:bCs/>
          <w:sz w:val="24"/>
          <w:szCs w:val="24"/>
        </w:rPr>
        <w:t>请在使用</w:t>
      </w:r>
      <w:r>
        <w:rPr>
          <w:rFonts w:hint="eastAsia" w:ascii="宋体" w:hAnsi="宋体"/>
          <w:bCs/>
          <w:sz w:val="24"/>
          <w:szCs w:val="24"/>
          <w:lang w:eastAsia="zh-CN"/>
        </w:rPr>
        <w:t>GS 355-5</w:t>
      </w:r>
      <w:r>
        <w:rPr>
          <w:rFonts w:hint="eastAsia" w:ascii="宋体" w:hAnsi="宋体"/>
          <w:bCs/>
          <w:sz w:val="24"/>
          <w:szCs w:val="24"/>
          <w:lang w:val="en-US" w:eastAsia="zh-CN"/>
        </w:rPr>
        <w:t>A</w:t>
      </w:r>
      <w:r>
        <w:rPr>
          <w:rFonts w:hint="eastAsia" w:ascii="宋体" w:hAnsi="宋体"/>
          <w:bCs/>
          <w:sz w:val="24"/>
          <w:szCs w:val="24"/>
          <w:lang w:eastAsia="zh-CN"/>
        </w:rPr>
        <w:t>纳秒紫外</w:t>
      </w:r>
      <w:r>
        <w:rPr>
          <w:rFonts w:hint="eastAsia" w:ascii="宋体" w:hAnsi="宋体"/>
          <w:bCs/>
          <w:sz w:val="24"/>
          <w:szCs w:val="24"/>
        </w:rPr>
        <w:t>激光器前认真阅读此说明书，如有任何问题请直接联系英谷激光！</w:t>
      </w:r>
    </w:p>
    <w:p w14:paraId="6DF2ACC5">
      <w:pPr>
        <w:tabs>
          <w:tab w:val="left" w:pos="592"/>
        </w:tabs>
        <w:jc w:val="left"/>
        <w:sectPr>
          <w:footerReference r:id="rId5" w:type="default"/>
          <w:pgSz w:w="11906" w:h="16838"/>
          <w:pgMar w:top="1440" w:right="1418" w:bottom="1440" w:left="1080" w:header="851" w:footer="992" w:gutter="0"/>
          <w:pgNumType w:start="1"/>
          <w:cols w:space="720" w:num="1"/>
          <w:docGrid w:type="lines" w:linePitch="312" w:charSpace="0"/>
        </w:sectPr>
      </w:pPr>
      <w:r>
        <w:rPr>
          <w:rFonts w:hint="eastAsia"/>
        </w:rPr>
        <w:tab/>
      </w:r>
    </w:p>
    <w:sdt>
      <w:sdtPr>
        <w:rPr>
          <w:rFonts w:ascii="宋体" w:hAnsi="宋体" w:eastAsia="宋体" w:cs="Times New Roman"/>
          <w:kern w:val="2"/>
          <w:sz w:val="30"/>
          <w:szCs w:val="30"/>
          <w:lang w:val="en-US" w:eastAsia="zh-CN" w:bidi="ar-SA"/>
        </w:rPr>
        <w:id w:val="147468383"/>
        <w15:color w:val="DBDBDB"/>
        <w:docPartObj>
          <w:docPartGallery w:val="Table of Contents"/>
          <w:docPartUnique/>
        </w:docPartObj>
      </w:sdtPr>
      <w:sdtEndPr>
        <w:rPr>
          <w:rFonts w:ascii="Times New Roman" w:hAnsi="Times New Roman" w:eastAsia="宋体" w:cs="Times New Roman"/>
          <w:b/>
          <w:kern w:val="2"/>
          <w:sz w:val="21"/>
          <w:szCs w:val="24"/>
          <w:lang w:val="en-US" w:eastAsia="zh-CN" w:bidi="ar-SA"/>
        </w:rPr>
      </w:sdtEndPr>
      <w:sdtContent>
        <w:p w14:paraId="22209045">
          <w:pPr>
            <w:spacing w:before="0" w:beforeLines="0" w:after="0" w:afterLines="0" w:line="240" w:lineRule="auto"/>
            <w:ind w:left="0" w:leftChars="0" w:right="0" w:rightChars="0" w:firstLine="0" w:firstLineChars="0"/>
            <w:jc w:val="center"/>
            <w:rPr>
              <w:sz w:val="30"/>
              <w:szCs w:val="30"/>
            </w:rPr>
          </w:pPr>
          <w:r>
            <w:rPr>
              <w:rFonts w:ascii="宋体" w:hAnsi="宋体" w:eastAsia="宋体"/>
              <w:sz w:val="30"/>
              <w:szCs w:val="30"/>
            </w:rPr>
            <w:t>目录</w:t>
          </w:r>
        </w:p>
        <w:p w14:paraId="7D1D11BC">
          <w:pPr>
            <w:pStyle w:val="103"/>
            <w:tabs>
              <w:tab w:val="right" w:leader="dot" w:pos="9587"/>
            </w:tabs>
            <w:rPr>
              <w:rFonts w:hint="eastAsia" w:ascii="宋体" w:hAnsi="宋体" w:eastAsia="宋体" w:cs="宋体"/>
              <w:b/>
              <w:sz w:val="24"/>
              <w:szCs w:val="24"/>
            </w:rPr>
          </w:pPr>
          <w:r>
            <w:fldChar w:fldCharType="begin"/>
          </w:r>
          <w:r>
            <w:instrText xml:space="preserve">TOC \o "1-2" \h \u </w:instrText>
          </w:r>
          <w:r>
            <w:fldChar w:fldCharType="separate"/>
          </w:r>
          <w:r>
            <w:rPr>
              <w:rFonts w:hint="eastAsia" w:ascii="宋体" w:hAnsi="宋体" w:eastAsia="宋体" w:cs="宋体"/>
              <w:b/>
              <w:kern w:val="0"/>
              <w:sz w:val="24"/>
              <w:szCs w:val="24"/>
              <w:lang w:eastAsia="zh-CN"/>
            </w:rPr>
            <w:fldChar w:fldCharType="begin"/>
          </w:r>
          <w:r>
            <w:rPr>
              <w:rFonts w:hint="eastAsia" w:ascii="宋体" w:hAnsi="宋体" w:eastAsia="宋体" w:cs="宋体"/>
              <w:b/>
              <w:kern w:val="0"/>
              <w:sz w:val="24"/>
              <w:szCs w:val="24"/>
              <w:lang w:eastAsia="zh-CN"/>
            </w:rPr>
            <w:instrText xml:space="preserve"> HYPERLINK \l _Toc32685 </w:instrText>
          </w:r>
          <w:r>
            <w:rPr>
              <w:rFonts w:hint="eastAsia" w:ascii="宋体" w:hAnsi="宋体" w:eastAsia="宋体" w:cs="宋体"/>
              <w:b/>
              <w:kern w:val="0"/>
              <w:sz w:val="24"/>
              <w:szCs w:val="24"/>
              <w:lang w:eastAsia="zh-CN"/>
            </w:rPr>
            <w:fldChar w:fldCharType="separate"/>
          </w:r>
          <w:r>
            <w:rPr>
              <w:rFonts w:hint="eastAsia" w:ascii="宋体" w:hAnsi="宋体" w:cs="宋体"/>
              <w:b/>
              <w:kern w:val="0"/>
              <w:sz w:val="24"/>
              <w:szCs w:val="24"/>
              <w:lang w:val="en-US" w:eastAsia="zh-CN"/>
            </w:rPr>
            <w:t>GS 355-5A纳秒紫外</w:t>
          </w:r>
          <w:r>
            <w:rPr>
              <w:rFonts w:hint="eastAsia" w:ascii="宋体" w:hAnsi="宋体" w:eastAsia="宋体" w:cs="宋体"/>
              <w:b/>
              <w:kern w:val="0"/>
              <w:sz w:val="24"/>
              <w:szCs w:val="24"/>
              <w:lang w:eastAsia="zh-CN"/>
            </w:rPr>
            <w:t>激光器说明书</w:t>
          </w:r>
          <w:r>
            <w:rPr>
              <w:rFonts w:hint="eastAsia" w:ascii="宋体" w:hAnsi="宋体" w:eastAsia="宋体" w:cs="宋体"/>
              <w:b/>
              <w:kern w:val="0"/>
              <w:sz w:val="24"/>
              <w:szCs w:val="24"/>
              <w:lang w:eastAsia="zh-CN"/>
            </w:rPr>
            <w:tab/>
          </w:r>
          <w:r>
            <w:rPr>
              <w:rFonts w:hint="eastAsia" w:ascii="宋体" w:hAnsi="宋体" w:eastAsia="宋体" w:cs="宋体"/>
              <w:b/>
              <w:kern w:val="0"/>
              <w:sz w:val="24"/>
              <w:szCs w:val="24"/>
              <w:lang w:eastAsia="zh-CN"/>
            </w:rPr>
            <w:fldChar w:fldCharType="begin"/>
          </w:r>
          <w:r>
            <w:rPr>
              <w:rFonts w:hint="eastAsia" w:ascii="宋体" w:hAnsi="宋体" w:eastAsia="宋体" w:cs="宋体"/>
              <w:b/>
              <w:kern w:val="0"/>
              <w:sz w:val="24"/>
              <w:szCs w:val="24"/>
              <w:lang w:eastAsia="zh-CN"/>
            </w:rPr>
            <w:instrText xml:space="preserve"> PAGEREF _Toc32685 \h </w:instrText>
          </w:r>
          <w:r>
            <w:rPr>
              <w:rFonts w:hint="eastAsia" w:ascii="宋体" w:hAnsi="宋体" w:eastAsia="宋体" w:cs="宋体"/>
              <w:b/>
              <w:kern w:val="0"/>
              <w:sz w:val="24"/>
              <w:szCs w:val="24"/>
              <w:lang w:eastAsia="zh-CN"/>
            </w:rPr>
            <w:fldChar w:fldCharType="separate"/>
          </w:r>
          <w:r>
            <w:rPr>
              <w:rFonts w:hint="eastAsia" w:ascii="宋体" w:hAnsi="宋体" w:eastAsia="宋体" w:cs="宋体"/>
              <w:b/>
              <w:kern w:val="0"/>
              <w:sz w:val="24"/>
              <w:szCs w:val="24"/>
              <w:lang w:eastAsia="zh-CN"/>
            </w:rPr>
            <w:t>1</w:t>
          </w:r>
          <w:r>
            <w:rPr>
              <w:rFonts w:hint="eastAsia" w:ascii="宋体" w:hAnsi="宋体" w:eastAsia="宋体" w:cs="宋体"/>
              <w:b/>
              <w:kern w:val="0"/>
              <w:sz w:val="24"/>
              <w:szCs w:val="24"/>
              <w:lang w:eastAsia="zh-CN"/>
            </w:rPr>
            <w:fldChar w:fldCharType="end"/>
          </w:r>
          <w:r>
            <w:rPr>
              <w:rFonts w:hint="eastAsia" w:ascii="宋体" w:hAnsi="宋体" w:eastAsia="宋体" w:cs="宋体"/>
              <w:b/>
              <w:kern w:val="0"/>
              <w:sz w:val="24"/>
              <w:szCs w:val="24"/>
              <w:lang w:eastAsia="zh-CN"/>
            </w:rPr>
            <w:fldChar w:fldCharType="end"/>
          </w:r>
        </w:p>
        <w:p w14:paraId="020A48C7">
          <w:pPr>
            <w:pStyle w:val="103"/>
            <w:tabs>
              <w:tab w:val="right" w:leader="dot" w:pos="9587"/>
            </w:tabs>
            <w:rPr>
              <w:rFonts w:hint="eastAsia" w:ascii="宋体" w:hAnsi="宋体" w:eastAsia="宋体" w:cs="宋体"/>
              <w:b/>
              <w:sz w:val="24"/>
              <w:szCs w:val="24"/>
            </w:rPr>
          </w:pP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HYPERLINK \l _Toc4627 </w:instrText>
          </w:r>
          <w:r>
            <w:rPr>
              <w:rFonts w:hint="eastAsia" w:ascii="宋体" w:hAnsi="宋体" w:eastAsia="宋体" w:cs="宋体"/>
              <w:b/>
              <w:sz w:val="24"/>
              <w:szCs w:val="24"/>
            </w:rPr>
            <w:fldChar w:fldCharType="separate"/>
          </w:r>
          <w:r>
            <w:rPr>
              <w:rFonts w:hint="eastAsia" w:ascii="宋体" w:hAnsi="宋体" w:eastAsia="宋体" w:cs="宋体"/>
              <w:b/>
              <w:sz w:val="24"/>
              <w:szCs w:val="24"/>
            </w:rPr>
            <w:t>前 言</w:t>
          </w:r>
          <w:r>
            <w:rPr>
              <w:rFonts w:hint="eastAsia" w:ascii="宋体" w:hAnsi="宋体" w:eastAsia="宋体" w:cs="宋体"/>
              <w:b/>
              <w:sz w:val="24"/>
              <w:szCs w:val="24"/>
            </w:rPr>
            <w:tab/>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PAGEREF _Toc4627 \h </w:instrText>
          </w:r>
          <w:r>
            <w:rPr>
              <w:rFonts w:hint="eastAsia" w:ascii="宋体" w:hAnsi="宋体" w:eastAsia="宋体" w:cs="宋体"/>
              <w:b/>
              <w:sz w:val="24"/>
              <w:szCs w:val="24"/>
            </w:rPr>
            <w:fldChar w:fldCharType="separate"/>
          </w:r>
          <w:r>
            <w:rPr>
              <w:rFonts w:hint="eastAsia" w:ascii="宋体" w:hAnsi="宋体" w:eastAsia="宋体" w:cs="宋体"/>
              <w:b/>
              <w:sz w:val="24"/>
              <w:szCs w:val="24"/>
            </w:rPr>
            <w:t>1</w:t>
          </w:r>
          <w:r>
            <w:rPr>
              <w:rFonts w:hint="eastAsia" w:ascii="宋体" w:hAnsi="宋体" w:eastAsia="宋体" w:cs="宋体"/>
              <w:b/>
              <w:sz w:val="24"/>
              <w:szCs w:val="24"/>
            </w:rPr>
            <w:fldChar w:fldCharType="end"/>
          </w:r>
          <w:r>
            <w:rPr>
              <w:rFonts w:hint="eastAsia" w:ascii="宋体" w:hAnsi="宋体" w:eastAsia="宋体" w:cs="宋体"/>
              <w:b/>
              <w:sz w:val="24"/>
              <w:szCs w:val="24"/>
            </w:rPr>
            <w:fldChar w:fldCharType="end"/>
          </w:r>
        </w:p>
        <w:p w14:paraId="4902CC75">
          <w:pPr>
            <w:pStyle w:val="103"/>
            <w:tabs>
              <w:tab w:val="right" w:leader="dot" w:pos="9587"/>
            </w:tabs>
            <w:rPr>
              <w:rFonts w:hint="eastAsia" w:ascii="宋体" w:hAnsi="宋体" w:eastAsia="宋体" w:cs="宋体"/>
              <w:b/>
              <w:sz w:val="24"/>
              <w:szCs w:val="24"/>
            </w:rPr>
          </w:pP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HYPERLINK \l _Toc29683 </w:instrText>
          </w:r>
          <w:r>
            <w:rPr>
              <w:rFonts w:hint="eastAsia" w:ascii="宋体" w:hAnsi="宋体" w:eastAsia="宋体" w:cs="宋体"/>
              <w:b/>
              <w:sz w:val="24"/>
              <w:szCs w:val="24"/>
            </w:rPr>
            <w:fldChar w:fldCharType="separate"/>
          </w:r>
          <w:r>
            <w:rPr>
              <w:rFonts w:hint="eastAsia" w:ascii="宋体" w:hAnsi="宋体" w:eastAsia="宋体" w:cs="宋体"/>
              <w:b/>
              <w:kern w:val="0"/>
              <w:sz w:val="24"/>
              <w:szCs w:val="24"/>
            </w:rPr>
            <w:t xml:space="preserve">第一章 </w:t>
          </w:r>
          <w:r>
            <w:rPr>
              <w:rFonts w:hint="eastAsia" w:ascii="宋体" w:hAnsi="宋体" w:cs="宋体"/>
              <w:b/>
              <w:kern w:val="0"/>
              <w:sz w:val="24"/>
              <w:szCs w:val="24"/>
              <w:lang w:eastAsia="zh-CN"/>
            </w:rPr>
            <w:t>GS 355-5</w:t>
          </w:r>
          <w:r>
            <w:rPr>
              <w:rFonts w:hint="eastAsia" w:ascii="宋体" w:hAnsi="宋体" w:cs="宋体"/>
              <w:b/>
              <w:kern w:val="0"/>
              <w:sz w:val="24"/>
              <w:szCs w:val="24"/>
              <w:lang w:val="en-US" w:eastAsia="zh-CN"/>
            </w:rPr>
            <w:t>A</w:t>
          </w:r>
          <w:r>
            <w:rPr>
              <w:rFonts w:hint="eastAsia" w:ascii="宋体" w:hAnsi="宋体" w:cs="宋体"/>
              <w:b/>
              <w:kern w:val="0"/>
              <w:sz w:val="24"/>
              <w:szCs w:val="24"/>
              <w:lang w:eastAsia="zh-CN"/>
            </w:rPr>
            <w:t>纳秒紫外</w:t>
          </w:r>
          <w:r>
            <w:rPr>
              <w:rFonts w:hint="eastAsia" w:ascii="宋体" w:hAnsi="宋体" w:eastAsia="宋体" w:cs="宋体"/>
              <w:b/>
              <w:kern w:val="0"/>
              <w:sz w:val="24"/>
              <w:szCs w:val="24"/>
            </w:rPr>
            <w:t>激光器安全使用声明及注意事项</w:t>
          </w:r>
          <w:r>
            <w:rPr>
              <w:rFonts w:hint="eastAsia" w:ascii="宋体" w:hAnsi="宋体" w:eastAsia="宋体" w:cs="宋体"/>
              <w:b/>
              <w:sz w:val="24"/>
              <w:szCs w:val="24"/>
            </w:rPr>
            <w:tab/>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PAGEREF _Toc29683 \h </w:instrText>
          </w:r>
          <w:r>
            <w:rPr>
              <w:rFonts w:hint="eastAsia" w:ascii="宋体" w:hAnsi="宋体" w:eastAsia="宋体" w:cs="宋体"/>
              <w:b/>
              <w:sz w:val="24"/>
              <w:szCs w:val="24"/>
            </w:rPr>
            <w:fldChar w:fldCharType="separate"/>
          </w:r>
          <w:r>
            <w:rPr>
              <w:rFonts w:hint="eastAsia" w:ascii="宋体" w:hAnsi="宋体" w:eastAsia="宋体" w:cs="宋体"/>
              <w:b/>
              <w:sz w:val="24"/>
              <w:szCs w:val="24"/>
            </w:rPr>
            <w:t>3</w:t>
          </w:r>
          <w:r>
            <w:rPr>
              <w:rFonts w:hint="eastAsia" w:ascii="宋体" w:hAnsi="宋体" w:eastAsia="宋体" w:cs="宋体"/>
              <w:b/>
              <w:sz w:val="24"/>
              <w:szCs w:val="24"/>
            </w:rPr>
            <w:fldChar w:fldCharType="end"/>
          </w:r>
          <w:r>
            <w:rPr>
              <w:rFonts w:hint="eastAsia" w:ascii="宋体" w:hAnsi="宋体" w:eastAsia="宋体" w:cs="宋体"/>
              <w:b/>
              <w:sz w:val="24"/>
              <w:szCs w:val="24"/>
            </w:rPr>
            <w:fldChar w:fldCharType="end"/>
          </w:r>
        </w:p>
        <w:p w14:paraId="11A83DDA">
          <w:pPr>
            <w:pStyle w:val="104"/>
            <w:tabs>
              <w:tab w:val="right" w:leader="dot" w:pos="9587"/>
            </w:tabs>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_Toc21082 </w:instrText>
          </w:r>
          <w:r>
            <w:rPr>
              <w:rFonts w:hint="eastAsia" w:ascii="宋体" w:hAnsi="宋体" w:eastAsia="宋体" w:cs="宋体"/>
              <w:sz w:val="24"/>
              <w:szCs w:val="24"/>
            </w:rPr>
            <w:fldChar w:fldCharType="separate"/>
          </w:r>
          <w:r>
            <w:rPr>
              <w:rFonts w:hint="eastAsia" w:ascii="宋体" w:hAnsi="宋体" w:eastAsia="宋体" w:cs="宋体"/>
              <w:bCs/>
              <w:spacing w:val="11"/>
              <w:sz w:val="24"/>
              <w:szCs w:val="24"/>
            </w:rPr>
            <w:t xml:space="preserve">1.1 </w:t>
          </w:r>
          <w:r>
            <w:rPr>
              <w:rFonts w:hint="eastAsia" w:ascii="宋体" w:hAnsi="宋体" w:cs="宋体"/>
              <w:bCs/>
              <w:spacing w:val="11"/>
              <w:sz w:val="24"/>
              <w:szCs w:val="24"/>
              <w:lang w:eastAsia="zh-CN"/>
            </w:rPr>
            <w:t>GS 355-5</w:t>
          </w:r>
          <w:r>
            <w:rPr>
              <w:rFonts w:hint="eastAsia" w:ascii="宋体" w:hAnsi="宋体" w:cs="宋体"/>
              <w:bCs/>
              <w:spacing w:val="11"/>
              <w:sz w:val="24"/>
              <w:szCs w:val="24"/>
              <w:lang w:val="en-US" w:eastAsia="zh-CN"/>
            </w:rPr>
            <w:t>A</w:t>
          </w:r>
          <w:r>
            <w:rPr>
              <w:rFonts w:hint="eastAsia" w:ascii="宋体" w:hAnsi="宋体" w:cs="宋体"/>
              <w:bCs/>
              <w:spacing w:val="11"/>
              <w:sz w:val="24"/>
              <w:szCs w:val="24"/>
              <w:lang w:eastAsia="zh-CN"/>
            </w:rPr>
            <w:t>纳秒紫外</w:t>
          </w:r>
          <w:r>
            <w:rPr>
              <w:rFonts w:hint="eastAsia" w:ascii="宋体" w:hAnsi="宋体" w:eastAsia="宋体" w:cs="宋体"/>
              <w:bCs/>
              <w:spacing w:val="11"/>
              <w:sz w:val="24"/>
              <w:szCs w:val="24"/>
            </w:rPr>
            <w:t>激光器操作安全使用免责</w:t>
          </w:r>
          <w:r>
            <w:rPr>
              <w:rFonts w:hint="eastAsia" w:ascii="宋体" w:hAnsi="宋体" w:eastAsia="宋体" w:cs="宋体"/>
              <w:bCs/>
              <w:spacing w:val="11"/>
              <w:sz w:val="24"/>
              <w:szCs w:val="24"/>
              <w:lang w:val="en-US" w:eastAsia="zh-CN"/>
            </w:rPr>
            <w:t>声明</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_Toc21082 \h </w:instrText>
          </w:r>
          <w:r>
            <w:rPr>
              <w:rFonts w:hint="eastAsia" w:ascii="宋体" w:hAnsi="宋体" w:eastAsia="宋体" w:cs="宋体"/>
              <w:sz w:val="24"/>
              <w:szCs w:val="24"/>
            </w:rPr>
            <w:fldChar w:fldCharType="separate"/>
          </w:r>
          <w:r>
            <w:rPr>
              <w:rFonts w:hint="eastAsia" w:ascii="宋体" w:hAnsi="宋体" w:eastAsia="宋体" w:cs="宋体"/>
              <w:sz w:val="24"/>
              <w:szCs w:val="24"/>
            </w:rPr>
            <w:t>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16F1B605">
          <w:pPr>
            <w:pStyle w:val="104"/>
            <w:tabs>
              <w:tab w:val="right" w:leader="dot" w:pos="9587"/>
            </w:tabs>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_Toc7810 </w:instrText>
          </w:r>
          <w:r>
            <w:rPr>
              <w:rFonts w:hint="eastAsia" w:ascii="宋体" w:hAnsi="宋体" w:eastAsia="宋体" w:cs="宋体"/>
              <w:sz w:val="24"/>
              <w:szCs w:val="24"/>
            </w:rPr>
            <w:fldChar w:fldCharType="separate"/>
          </w:r>
          <w:r>
            <w:rPr>
              <w:rFonts w:hint="eastAsia" w:ascii="宋体" w:hAnsi="宋体" w:eastAsia="宋体" w:cs="宋体"/>
              <w:bCs/>
              <w:spacing w:val="11"/>
              <w:sz w:val="24"/>
              <w:szCs w:val="24"/>
            </w:rPr>
            <w:t xml:space="preserve">1.2 </w:t>
          </w:r>
          <w:r>
            <w:rPr>
              <w:rFonts w:hint="eastAsia" w:ascii="宋体" w:hAnsi="宋体" w:cs="宋体"/>
              <w:bCs/>
              <w:spacing w:val="11"/>
              <w:sz w:val="24"/>
              <w:szCs w:val="24"/>
              <w:lang w:eastAsia="zh-CN"/>
            </w:rPr>
            <w:t>GS 355-5</w:t>
          </w:r>
          <w:r>
            <w:rPr>
              <w:rFonts w:hint="eastAsia" w:ascii="宋体" w:hAnsi="宋体" w:cs="宋体"/>
              <w:bCs/>
              <w:spacing w:val="11"/>
              <w:sz w:val="24"/>
              <w:szCs w:val="24"/>
              <w:lang w:val="en-US" w:eastAsia="zh-CN"/>
            </w:rPr>
            <w:t>A</w:t>
          </w:r>
          <w:r>
            <w:rPr>
              <w:rFonts w:hint="eastAsia" w:ascii="宋体" w:hAnsi="宋体" w:cs="宋体"/>
              <w:bCs/>
              <w:spacing w:val="11"/>
              <w:sz w:val="24"/>
              <w:szCs w:val="24"/>
              <w:lang w:eastAsia="zh-CN"/>
            </w:rPr>
            <w:t>纳秒紫外</w:t>
          </w:r>
          <w:r>
            <w:rPr>
              <w:rFonts w:hint="eastAsia" w:ascii="宋体" w:hAnsi="宋体" w:eastAsia="宋体" w:cs="宋体"/>
              <w:bCs/>
              <w:spacing w:val="11"/>
              <w:sz w:val="24"/>
              <w:szCs w:val="24"/>
            </w:rPr>
            <w:t>激光器安全特性</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_Toc7810 \h </w:instrText>
          </w:r>
          <w:r>
            <w:rPr>
              <w:rFonts w:hint="eastAsia" w:ascii="宋体" w:hAnsi="宋体" w:eastAsia="宋体" w:cs="宋体"/>
              <w:sz w:val="24"/>
              <w:szCs w:val="24"/>
            </w:rPr>
            <w:fldChar w:fldCharType="separate"/>
          </w:r>
          <w:r>
            <w:rPr>
              <w:rFonts w:hint="eastAsia" w:ascii="宋体" w:hAnsi="宋体" w:eastAsia="宋体" w:cs="宋体"/>
              <w:sz w:val="24"/>
              <w:szCs w:val="24"/>
            </w:rPr>
            <w:t>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121D0B4A">
          <w:pPr>
            <w:pStyle w:val="104"/>
            <w:tabs>
              <w:tab w:val="right" w:leader="dot" w:pos="9587"/>
            </w:tabs>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_Toc27040 </w:instrText>
          </w:r>
          <w:r>
            <w:rPr>
              <w:rFonts w:hint="eastAsia" w:ascii="宋体" w:hAnsi="宋体" w:eastAsia="宋体" w:cs="宋体"/>
              <w:sz w:val="24"/>
              <w:szCs w:val="24"/>
            </w:rPr>
            <w:fldChar w:fldCharType="separate"/>
          </w:r>
          <w:r>
            <w:rPr>
              <w:rFonts w:hint="eastAsia" w:ascii="宋体" w:hAnsi="宋体" w:eastAsia="宋体" w:cs="宋体"/>
              <w:bCs/>
              <w:spacing w:val="11"/>
              <w:sz w:val="24"/>
              <w:szCs w:val="24"/>
            </w:rPr>
            <w:t xml:space="preserve">1.3 </w:t>
          </w:r>
          <w:r>
            <w:rPr>
              <w:rFonts w:hint="eastAsia" w:ascii="宋体" w:hAnsi="宋体" w:cs="宋体"/>
              <w:bCs/>
              <w:spacing w:val="11"/>
              <w:sz w:val="24"/>
              <w:szCs w:val="24"/>
              <w:lang w:eastAsia="zh-CN"/>
            </w:rPr>
            <w:t>GS 355-5</w:t>
          </w:r>
          <w:r>
            <w:rPr>
              <w:rFonts w:hint="eastAsia" w:ascii="宋体" w:hAnsi="宋体" w:cs="宋体"/>
              <w:bCs/>
              <w:spacing w:val="11"/>
              <w:sz w:val="24"/>
              <w:szCs w:val="24"/>
              <w:lang w:val="en-US" w:eastAsia="zh-CN"/>
            </w:rPr>
            <w:t>A</w:t>
          </w:r>
          <w:r>
            <w:rPr>
              <w:rFonts w:hint="eastAsia" w:ascii="宋体" w:hAnsi="宋体" w:cs="宋体"/>
              <w:bCs/>
              <w:spacing w:val="11"/>
              <w:sz w:val="24"/>
              <w:szCs w:val="24"/>
              <w:lang w:eastAsia="zh-CN"/>
            </w:rPr>
            <w:t>纳秒紫外</w:t>
          </w:r>
          <w:r>
            <w:rPr>
              <w:rFonts w:hint="eastAsia" w:ascii="宋体" w:hAnsi="宋体" w:eastAsia="宋体" w:cs="宋体"/>
              <w:bCs/>
              <w:spacing w:val="11"/>
              <w:sz w:val="24"/>
              <w:szCs w:val="24"/>
            </w:rPr>
            <w:t>激光器安全注意事项</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_Toc27040 \h </w:instrText>
          </w:r>
          <w:r>
            <w:rPr>
              <w:rFonts w:hint="eastAsia" w:ascii="宋体" w:hAnsi="宋体" w:eastAsia="宋体" w:cs="宋体"/>
              <w:sz w:val="24"/>
              <w:szCs w:val="24"/>
            </w:rPr>
            <w:fldChar w:fldCharType="separate"/>
          </w:r>
          <w:r>
            <w:rPr>
              <w:rFonts w:hint="eastAsia" w:ascii="宋体" w:hAnsi="宋体" w:eastAsia="宋体" w:cs="宋体"/>
              <w:sz w:val="24"/>
              <w:szCs w:val="24"/>
            </w:rPr>
            <w:t>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1876A0C1">
          <w:pPr>
            <w:pStyle w:val="104"/>
            <w:tabs>
              <w:tab w:val="right" w:leader="dot" w:pos="9587"/>
            </w:tabs>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_Toc2163 </w:instrText>
          </w:r>
          <w:r>
            <w:rPr>
              <w:rFonts w:hint="eastAsia" w:ascii="宋体" w:hAnsi="宋体" w:eastAsia="宋体" w:cs="宋体"/>
              <w:sz w:val="24"/>
              <w:szCs w:val="24"/>
            </w:rPr>
            <w:fldChar w:fldCharType="separate"/>
          </w:r>
          <w:r>
            <w:rPr>
              <w:rFonts w:hint="eastAsia" w:ascii="宋体" w:hAnsi="宋体" w:eastAsia="宋体" w:cs="宋体"/>
              <w:bCs/>
              <w:spacing w:val="11"/>
              <w:sz w:val="24"/>
              <w:szCs w:val="24"/>
            </w:rPr>
            <w:t xml:space="preserve">1.4 </w:t>
          </w:r>
          <w:r>
            <w:rPr>
              <w:rFonts w:hint="eastAsia" w:ascii="宋体" w:hAnsi="宋体" w:cs="宋体"/>
              <w:bCs/>
              <w:spacing w:val="11"/>
              <w:sz w:val="24"/>
              <w:szCs w:val="24"/>
              <w:lang w:eastAsia="zh-CN"/>
            </w:rPr>
            <w:t>GS 355-5</w:t>
          </w:r>
          <w:r>
            <w:rPr>
              <w:rFonts w:hint="eastAsia" w:ascii="宋体" w:hAnsi="宋体" w:cs="宋体"/>
              <w:bCs/>
              <w:spacing w:val="11"/>
              <w:sz w:val="24"/>
              <w:szCs w:val="24"/>
              <w:lang w:val="en-US" w:eastAsia="zh-CN"/>
            </w:rPr>
            <w:t>A</w:t>
          </w:r>
          <w:r>
            <w:rPr>
              <w:rFonts w:hint="eastAsia" w:ascii="宋体" w:hAnsi="宋体" w:cs="宋体"/>
              <w:bCs/>
              <w:spacing w:val="11"/>
              <w:sz w:val="24"/>
              <w:szCs w:val="24"/>
              <w:lang w:eastAsia="zh-CN"/>
            </w:rPr>
            <w:t>纳秒紫外</w:t>
          </w:r>
          <w:r>
            <w:rPr>
              <w:rFonts w:hint="eastAsia" w:ascii="宋体" w:hAnsi="宋体" w:eastAsia="宋体" w:cs="宋体"/>
              <w:bCs/>
              <w:spacing w:val="11"/>
              <w:sz w:val="24"/>
              <w:szCs w:val="24"/>
            </w:rPr>
            <w:t>激光器包装运输及正常使用时的注意事项</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_Toc2163 \h </w:instrText>
          </w:r>
          <w:r>
            <w:rPr>
              <w:rFonts w:hint="eastAsia" w:ascii="宋体" w:hAnsi="宋体" w:eastAsia="宋体" w:cs="宋体"/>
              <w:sz w:val="24"/>
              <w:szCs w:val="24"/>
            </w:rPr>
            <w:fldChar w:fldCharType="separate"/>
          </w:r>
          <w:r>
            <w:rPr>
              <w:rFonts w:hint="eastAsia" w:ascii="宋体" w:hAnsi="宋体" w:eastAsia="宋体" w:cs="宋体"/>
              <w:sz w:val="24"/>
              <w:szCs w:val="24"/>
            </w:rPr>
            <w:t>4</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166E76D6">
          <w:pPr>
            <w:pStyle w:val="104"/>
            <w:tabs>
              <w:tab w:val="right" w:leader="dot" w:pos="9587"/>
            </w:tabs>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_Toc16039 </w:instrText>
          </w:r>
          <w:r>
            <w:rPr>
              <w:rFonts w:hint="eastAsia" w:ascii="宋体" w:hAnsi="宋体" w:eastAsia="宋体" w:cs="宋体"/>
              <w:sz w:val="24"/>
              <w:szCs w:val="24"/>
            </w:rPr>
            <w:fldChar w:fldCharType="separate"/>
          </w:r>
          <w:r>
            <w:rPr>
              <w:rFonts w:hint="eastAsia" w:ascii="宋体" w:hAnsi="宋体" w:eastAsia="宋体" w:cs="宋体"/>
              <w:bCs/>
              <w:spacing w:val="11"/>
              <w:sz w:val="24"/>
              <w:szCs w:val="24"/>
            </w:rPr>
            <w:t>1.5 纳秒</w:t>
          </w:r>
          <w:r>
            <w:rPr>
              <w:rFonts w:hint="eastAsia" w:ascii="宋体" w:hAnsi="宋体" w:cs="宋体"/>
              <w:bCs/>
              <w:spacing w:val="11"/>
              <w:sz w:val="24"/>
              <w:szCs w:val="24"/>
              <w:lang w:val="en-US" w:eastAsia="zh-CN"/>
            </w:rPr>
            <w:t>风冷</w:t>
          </w:r>
          <w:r>
            <w:rPr>
              <w:rFonts w:hint="eastAsia" w:ascii="宋体" w:hAnsi="宋体" w:eastAsia="宋体" w:cs="宋体"/>
              <w:bCs/>
              <w:spacing w:val="11"/>
              <w:sz w:val="24"/>
              <w:szCs w:val="24"/>
            </w:rPr>
            <w:t>激光器使用环境</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_Toc16039 \h </w:instrText>
          </w:r>
          <w:r>
            <w:rPr>
              <w:rFonts w:hint="eastAsia" w:ascii="宋体" w:hAnsi="宋体" w:eastAsia="宋体" w:cs="宋体"/>
              <w:sz w:val="24"/>
              <w:szCs w:val="24"/>
            </w:rPr>
            <w:fldChar w:fldCharType="separate"/>
          </w:r>
          <w:r>
            <w:rPr>
              <w:rFonts w:hint="eastAsia" w:ascii="宋体" w:hAnsi="宋体" w:eastAsia="宋体" w:cs="宋体"/>
              <w:sz w:val="24"/>
              <w:szCs w:val="24"/>
            </w:rPr>
            <w:t>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5A899656">
          <w:pPr>
            <w:pStyle w:val="103"/>
            <w:tabs>
              <w:tab w:val="right" w:leader="dot" w:pos="9587"/>
            </w:tabs>
            <w:rPr>
              <w:rFonts w:hint="eastAsia" w:ascii="宋体" w:hAnsi="宋体" w:eastAsia="宋体" w:cs="宋体"/>
              <w:b/>
              <w:sz w:val="24"/>
              <w:szCs w:val="24"/>
            </w:rPr>
          </w:pP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HYPERLINK \l _Toc27248 </w:instrText>
          </w:r>
          <w:r>
            <w:rPr>
              <w:rFonts w:hint="eastAsia" w:ascii="宋体" w:hAnsi="宋体" w:eastAsia="宋体" w:cs="宋体"/>
              <w:b/>
              <w:sz w:val="24"/>
              <w:szCs w:val="24"/>
            </w:rPr>
            <w:fldChar w:fldCharType="separate"/>
          </w:r>
          <w:r>
            <w:rPr>
              <w:rFonts w:hint="eastAsia" w:ascii="宋体" w:hAnsi="宋体" w:eastAsia="宋体" w:cs="宋体"/>
              <w:b/>
              <w:kern w:val="0"/>
              <w:sz w:val="24"/>
              <w:szCs w:val="24"/>
            </w:rPr>
            <w:t xml:space="preserve">第二章 </w:t>
          </w:r>
          <w:r>
            <w:rPr>
              <w:rFonts w:hint="eastAsia" w:ascii="宋体" w:hAnsi="宋体" w:cs="宋体"/>
              <w:b/>
              <w:kern w:val="0"/>
              <w:sz w:val="24"/>
              <w:szCs w:val="24"/>
              <w:lang w:eastAsia="zh-CN"/>
            </w:rPr>
            <w:t>GS 355-5</w:t>
          </w:r>
          <w:r>
            <w:rPr>
              <w:rFonts w:hint="eastAsia" w:ascii="宋体" w:hAnsi="宋体" w:cs="宋体"/>
              <w:b/>
              <w:kern w:val="0"/>
              <w:sz w:val="24"/>
              <w:szCs w:val="24"/>
              <w:lang w:val="en-US" w:eastAsia="zh-CN"/>
            </w:rPr>
            <w:t>A</w:t>
          </w:r>
          <w:r>
            <w:rPr>
              <w:rFonts w:hint="eastAsia" w:ascii="宋体" w:hAnsi="宋体" w:cs="宋体"/>
              <w:b/>
              <w:kern w:val="0"/>
              <w:sz w:val="24"/>
              <w:szCs w:val="24"/>
              <w:lang w:eastAsia="zh-CN"/>
            </w:rPr>
            <w:t>纳秒紫外</w:t>
          </w:r>
          <w:r>
            <w:rPr>
              <w:rFonts w:hint="eastAsia" w:ascii="宋体" w:hAnsi="宋体" w:eastAsia="宋体" w:cs="宋体"/>
              <w:b/>
              <w:kern w:val="0"/>
              <w:sz w:val="24"/>
              <w:szCs w:val="24"/>
            </w:rPr>
            <w:t>激光器产品介绍</w:t>
          </w:r>
          <w:r>
            <w:rPr>
              <w:rFonts w:hint="eastAsia" w:ascii="宋体" w:hAnsi="宋体" w:eastAsia="宋体" w:cs="宋体"/>
              <w:b/>
              <w:sz w:val="24"/>
              <w:szCs w:val="24"/>
            </w:rPr>
            <w:tab/>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PAGEREF _Toc27248 \h </w:instrText>
          </w:r>
          <w:r>
            <w:rPr>
              <w:rFonts w:hint="eastAsia" w:ascii="宋体" w:hAnsi="宋体" w:eastAsia="宋体" w:cs="宋体"/>
              <w:b/>
              <w:sz w:val="24"/>
              <w:szCs w:val="24"/>
            </w:rPr>
            <w:fldChar w:fldCharType="separate"/>
          </w:r>
          <w:r>
            <w:rPr>
              <w:rFonts w:hint="eastAsia" w:ascii="宋体" w:hAnsi="宋体" w:eastAsia="宋体" w:cs="宋体"/>
              <w:b/>
              <w:sz w:val="24"/>
              <w:szCs w:val="24"/>
            </w:rPr>
            <w:t>6</w:t>
          </w:r>
          <w:r>
            <w:rPr>
              <w:rFonts w:hint="eastAsia" w:ascii="宋体" w:hAnsi="宋体" w:eastAsia="宋体" w:cs="宋体"/>
              <w:b/>
              <w:sz w:val="24"/>
              <w:szCs w:val="24"/>
            </w:rPr>
            <w:fldChar w:fldCharType="end"/>
          </w:r>
          <w:r>
            <w:rPr>
              <w:rFonts w:hint="eastAsia" w:ascii="宋体" w:hAnsi="宋体" w:eastAsia="宋体" w:cs="宋体"/>
              <w:b/>
              <w:sz w:val="24"/>
              <w:szCs w:val="24"/>
            </w:rPr>
            <w:fldChar w:fldCharType="end"/>
          </w:r>
        </w:p>
        <w:p w14:paraId="49C14F2B">
          <w:pPr>
            <w:pStyle w:val="104"/>
            <w:tabs>
              <w:tab w:val="right" w:leader="dot" w:pos="9587"/>
            </w:tabs>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_Toc10395 </w:instrText>
          </w:r>
          <w:r>
            <w:rPr>
              <w:rFonts w:hint="eastAsia" w:ascii="宋体" w:hAnsi="宋体" w:eastAsia="宋体" w:cs="宋体"/>
              <w:sz w:val="24"/>
              <w:szCs w:val="24"/>
            </w:rPr>
            <w:fldChar w:fldCharType="separate"/>
          </w:r>
          <w:r>
            <w:rPr>
              <w:rFonts w:hint="eastAsia" w:ascii="宋体" w:hAnsi="宋体" w:eastAsia="宋体" w:cs="宋体"/>
              <w:bCs/>
              <w:spacing w:val="11"/>
              <w:sz w:val="24"/>
              <w:szCs w:val="24"/>
            </w:rPr>
            <w:t xml:space="preserve">2.1 </w:t>
          </w:r>
          <w:r>
            <w:rPr>
              <w:rFonts w:hint="eastAsia" w:ascii="宋体" w:hAnsi="宋体" w:cs="宋体"/>
              <w:bCs/>
              <w:spacing w:val="11"/>
              <w:sz w:val="24"/>
              <w:szCs w:val="24"/>
              <w:lang w:eastAsia="zh-CN"/>
            </w:rPr>
            <w:t>GS 355-5</w:t>
          </w:r>
          <w:r>
            <w:rPr>
              <w:rFonts w:hint="eastAsia" w:ascii="宋体" w:hAnsi="宋体" w:cs="宋体"/>
              <w:bCs/>
              <w:spacing w:val="11"/>
              <w:sz w:val="24"/>
              <w:szCs w:val="24"/>
              <w:lang w:val="en-US" w:eastAsia="zh-CN"/>
            </w:rPr>
            <w:t>A</w:t>
          </w:r>
          <w:r>
            <w:rPr>
              <w:rFonts w:hint="eastAsia" w:ascii="宋体" w:hAnsi="宋体" w:cs="宋体"/>
              <w:bCs/>
              <w:spacing w:val="11"/>
              <w:sz w:val="24"/>
              <w:szCs w:val="24"/>
              <w:lang w:eastAsia="zh-CN"/>
            </w:rPr>
            <w:t>纳秒紫外</w:t>
          </w:r>
          <w:r>
            <w:rPr>
              <w:rFonts w:hint="eastAsia" w:ascii="宋体" w:hAnsi="宋体" w:eastAsia="宋体" w:cs="宋体"/>
              <w:bCs/>
              <w:spacing w:val="11"/>
              <w:sz w:val="24"/>
              <w:szCs w:val="24"/>
            </w:rPr>
            <w:t>激光器产品描述</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_Toc10395 \h </w:instrText>
          </w:r>
          <w:r>
            <w:rPr>
              <w:rFonts w:hint="eastAsia" w:ascii="宋体" w:hAnsi="宋体" w:eastAsia="宋体" w:cs="宋体"/>
              <w:sz w:val="24"/>
              <w:szCs w:val="24"/>
            </w:rPr>
            <w:fldChar w:fldCharType="separate"/>
          </w:r>
          <w:r>
            <w:rPr>
              <w:rFonts w:hint="eastAsia" w:ascii="宋体" w:hAnsi="宋体" w:eastAsia="宋体" w:cs="宋体"/>
              <w:sz w:val="24"/>
              <w:szCs w:val="24"/>
            </w:rPr>
            <w:t>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4170D49B">
          <w:pPr>
            <w:pStyle w:val="104"/>
            <w:tabs>
              <w:tab w:val="right" w:leader="dot" w:pos="9587"/>
            </w:tabs>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_Toc25464 </w:instrText>
          </w:r>
          <w:r>
            <w:rPr>
              <w:rFonts w:hint="eastAsia" w:ascii="宋体" w:hAnsi="宋体" w:eastAsia="宋体" w:cs="宋体"/>
              <w:sz w:val="24"/>
              <w:szCs w:val="24"/>
            </w:rPr>
            <w:fldChar w:fldCharType="separate"/>
          </w:r>
          <w:r>
            <w:rPr>
              <w:rFonts w:hint="eastAsia" w:ascii="宋体" w:hAnsi="宋体" w:eastAsia="宋体" w:cs="宋体"/>
              <w:bCs/>
              <w:spacing w:val="11"/>
              <w:sz w:val="24"/>
              <w:szCs w:val="24"/>
            </w:rPr>
            <w:t xml:space="preserve">2.2 </w:t>
          </w:r>
          <w:r>
            <w:rPr>
              <w:rFonts w:hint="eastAsia" w:ascii="宋体" w:hAnsi="宋体" w:cs="宋体"/>
              <w:bCs/>
              <w:spacing w:val="11"/>
              <w:sz w:val="24"/>
              <w:szCs w:val="24"/>
              <w:lang w:eastAsia="zh-CN"/>
            </w:rPr>
            <w:t>GS 355-5</w:t>
          </w:r>
          <w:r>
            <w:rPr>
              <w:rFonts w:hint="eastAsia" w:ascii="宋体" w:hAnsi="宋体" w:cs="宋体"/>
              <w:bCs/>
              <w:spacing w:val="11"/>
              <w:sz w:val="24"/>
              <w:szCs w:val="24"/>
              <w:lang w:val="en-US" w:eastAsia="zh-CN"/>
            </w:rPr>
            <w:t>A</w:t>
          </w:r>
          <w:r>
            <w:rPr>
              <w:rFonts w:hint="eastAsia" w:ascii="宋体" w:hAnsi="宋体" w:cs="宋体"/>
              <w:bCs/>
              <w:spacing w:val="11"/>
              <w:sz w:val="24"/>
              <w:szCs w:val="24"/>
              <w:lang w:eastAsia="zh-CN"/>
            </w:rPr>
            <w:t>纳秒紫外</w:t>
          </w:r>
          <w:r>
            <w:rPr>
              <w:rFonts w:hint="eastAsia" w:ascii="宋体" w:hAnsi="宋体" w:eastAsia="宋体" w:cs="宋体"/>
              <w:bCs/>
              <w:spacing w:val="11"/>
              <w:sz w:val="24"/>
              <w:szCs w:val="24"/>
            </w:rPr>
            <w:t>激光器尺寸图</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_Toc25464 \h </w:instrText>
          </w:r>
          <w:r>
            <w:rPr>
              <w:rFonts w:hint="eastAsia" w:ascii="宋体" w:hAnsi="宋体" w:eastAsia="宋体" w:cs="宋体"/>
              <w:sz w:val="24"/>
              <w:szCs w:val="24"/>
            </w:rPr>
            <w:fldChar w:fldCharType="separate"/>
          </w:r>
          <w:r>
            <w:rPr>
              <w:rFonts w:hint="eastAsia" w:ascii="宋体" w:hAnsi="宋体" w:eastAsia="宋体" w:cs="宋体"/>
              <w:sz w:val="24"/>
              <w:szCs w:val="24"/>
            </w:rPr>
            <w:t>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29B121AE">
          <w:pPr>
            <w:pStyle w:val="104"/>
            <w:tabs>
              <w:tab w:val="right" w:leader="dot" w:pos="9587"/>
            </w:tabs>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_Toc25845 </w:instrText>
          </w:r>
          <w:r>
            <w:rPr>
              <w:rFonts w:hint="eastAsia" w:ascii="宋体" w:hAnsi="宋体" w:eastAsia="宋体" w:cs="宋体"/>
              <w:sz w:val="24"/>
              <w:szCs w:val="24"/>
            </w:rPr>
            <w:fldChar w:fldCharType="separate"/>
          </w:r>
          <w:r>
            <w:rPr>
              <w:rFonts w:hint="eastAsia" w:ascii="宋体" w:hAnsi="宋体" w:eastAsia="宋体" w:cs="宋体"/>
              <w:bCs/>
              <w:spacing w:val="11"/>
              <w:sz w:val="24"/>
              <w:szCs w:val="24"/>
            </w:rPr>
            <w:t xml:space="preserve">2.3 </w:t>
          </w:r>
          <w:r>
            <w:rPr>
              <w:rFonts w:hint="eastAsia" w:ascii="宋体" w:hAnsi="宋体" w:cs="宋体"/>
              <w:bCs/>
              <w:spacing w:val="11"/>
              <w:sz w:val="24"/>
              <w:szCs w:val="24"/>
              <w:lang w:eastAsia="zh-CN"/>
            </w:rPr>
            <w:t>GS 355-5</w:t>
          </w:r>
          <w:r>
            <w:rPr>
              <w:rFonts w:hint="eastAsia" w:ascii="宋体" w:hAnsi="宋体" w:cs="宋体"/>
              <w:bCs/>
              <w:spacing w:val="11"/>
              <w:sz w:val="24"/>
              <w:szCs w:val="24"/>
              <w:lang w:val="en-US" w:eastAsia="zh-CN"/>
            </w:rPr>
            <w:t>A</w:t>
          </w:r>
          <w:r>
            <w:rPr>
              <w:rFonts w:hint="eastAsia" w:ascii="宋体" w:hAnsi="宋体" w:cs="宋体"/>
              <w:bCs/>
              <w:spacing w:val="11"/>
              <w:sz w:val="24"/>
              <w:szCs w:val="24"/>
              <w:lang w:eastAsia="zh-CN"/>
            </w:rPr>
            <w:t>纳秒紫外</w:t>
          </w:r>
          <w:r>
            <w:rPr>
              <w:rFonts w:hint="eastAsia" w:ascii="宋体" w:hAnsi="宋体" w:eastAsia="宋体" w:cs="宋体"/>
              <w:bCs/>
              <w:spacing w:val="11"/>
              <w:sz w:val="24"/>
              <w:szCs w:val="24"/>
            </w:rPr>
            <w:t>激光器产品参数</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_Toc25845 \h </w:instrText>
          </w:r>
          <w:r>
            <w:rPr>
              <w:rFonts w:hint="eastAsia" w:ascii="宋体" w:hAnsi="宋体" w:eastAsia="宋体" w:cs="宋体"/>
              <w:sz w:val="24"/>
              <w:szCs w:val="24"/>
            </w:rPr>
            <w:fldChar w:fldCharType="separate"/>
          </w:r>
          <w:r>
            <w:rPr>
              <w:rFonts w:hint="eastAsia" w:ascii="宋体" w:hAnsi="宋体" w:eastAsia="宋体" w:cs="宋体"/>
              <w:sz w:val="24"/>
              <w:szCs w:val="24"/>
            </w:rPr>
            <w:t>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2E1DC158">
          <w:pPr>
            <w:pStyle w:val="103"/>
            <w:tabs>
              <w:tab w:val="right" w:leader="dot" w:pos="9587"/>
            </w:tabs>
            <w:rPr>
              <w:rFonts w:hint="eastAsia" w:ascii="宋体" w:hAnsi="宋体" w:eastAsia="宋体" w:cs="宋体"/>
              <w:b/>
              <w:sz w:val="24"/>
              <w:szCs w:val="24"/>
            </w:rPr>
          </w:pP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HYPERLINK \l _Toc21427 </w:instrText>
          </w:r>
          <w:r>
            <w:rPr>
              <w:rFonts w:hint="eastAsia" w:ascii="宋体" w:hAnsi="宋体" w:eastAsia="宋体" w:cs="宋体"/>
              <w:b/>
              <w:sz w:val="24"/>
              <w:szCs w:val="24"/>
            </w:rPr>
            <w:fldChar w:fldCharType="separate"/>
          </w:r>
          <w:r>
            <w:rPr>
              <w:rFonts w:hint="eastAsia" w:ascii="宋体" w:hAnsi="宋体" w:eastAsia="宋体" w:cs="宋体"/>
              <w:b/>
              <w:kern w:val="0"/>
              <w:sz w:val="24"/>
              <w:szCs w:val="24"/>
            </w:rPr>
            <w:t xml:space="preserve">第三章 </w:t>
          </w:r>
          <w:r>
            <w:rPr>
              <w:rFonts w:hint="eastAsia" w:ascii="宋体" w:hAnsi="宋体" w:cs="宋体"/>
              <w:b/>
              <w:kern w:val="0"/>
              <w:sz w:val="24"/>
              <w:szCs w:val="24"/>
              <w:lang w:eastAsia="zh-CN"/>
            </w:rPr>
            <w:t>GS 355-5</w:t>
          </w:r>
          <w:r>
            <w:rPr>
              <w:rFonts w:hint="eastAsia" w:ascii="宋体" w:hAnsi="宋体" w:cs="宋体"/>
              <w:b/>
              <w:kern w:val="0"/>
              <w:sz w:val="24"/>
              <w:szCs w:val="24"/>
              <w:lang w:val="en-US" w:eastAsia="zh-CN"/>
            </w:rPr>
            <w:t>A</w:t>
          </w:r>
          <w:r>
            <w:rPr>
              <w:rFonts w:hint="eastAsia" w:ascii="宋体" w:hAnsi="宋体" w:cs="宋体"/>
              <w:b/>
              <w:kern w:val="0"/>
              <w:sz w:val="24"/>
              <w:szCs w:val="24"/>
              <w:lang w:eastAsia="zh-CN"/>
            </w:rPr>
            <w:t>纳秒紫外</w:t>
          </w:r>
          <w:r>
            <w:rPr>
              <w:rFonts w:hint="eastAsia" w:ascii="宋体" w:hAnsi="宋体" w:eastAsia="宋体" w:cs="宋体"/>
              <w:b/>
              <w:kern w:val="0"/>
              <w:sz w:val="24"/>
              <w:szCs w:val="24"/>
            </w:rPr>
            <w:t>激光器安装说明</w:t>
          </w:r>
          <w:r>
            <w:rPr>
              <w:rFonts w:hint="eastAsia" w:ascii="宋体" w:hAnsi="宋体" w:eastAsia="宋体" w:cs="宋体"/>
              <w:b/>
              <w:sz w:val="24"/>
              <w:szCs w:val="24"/>
            </w:rPr>
            <w:tab/>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PAGEREF _Toc21427 \h </w:instrText>
          </w:r>
          <w:r>
            <w:rPr>
              <w:rFonts w:hint="eastAsia" w:ascii="宋体" w:hAnsi="宋体" w:eastAsia="宋体" w:cs="宋体"/>
              <w:b/>
              <w:sz w:val="24"/>
              <w:szCs w:val="24"/>
            </w:rPr>
            <w:fldChar w:fldCharType="separate"/>
          </w:r>
          <w:r>
            <w:rPr>
              <w:rFonts w:hint="eastAsia" w:ascii="宋体" w:hAnsi="宋体" w:eastAsia="宋体" w:cs="宋体"/>
              <w:b/>
              <w:sz w:val="24"/>
              <w:szCs w:val="24"/>
            </w:rPr>
            <w:t>8</w:t>
          </w:r>
          <w:r>
            <w:rPr>
              <w:rFonts w:hint="eastAsia" w:ascii="宋体" w:hAnsi="宋体" w:eastAsia="宋体" w:cs="宋体"/>
              <w:b/>
              <w:sz w:val="24"/>
              <w:szCs w:val="24"/>
            </w:rPr>
            <w:fldChar w:fldCharType="end"/>
          </w:r>
          <w:r>
            <w:rPr>
              <w:rFonts w:hint="eastAsia" w:ascii="宋体" w:hAnsi="宋体" w:eastAsia="宋体" w:cs="宋体"/>
              <w:b/>
              <w:sz w:val="24"/>
              <w:szCs w:val="24"/>
            </w:rPr>
            <w:fldChar w:fldCharType="end"/>
          </w:r>
        </w:p>
        <w:p w14:paraId="24FC3560">
          <w:pPr>
            <w:pStyle w:val="104"/>
            <w:tabs>
              <w:tab w:val="right" w:leader="dot" w:pos="9587"/>
            </w:tabs>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_Toc20874 </w:instrText>
          </w:r>
          <w:r>
            <w:rPr>
              <w:rFonts w:hint="eastAsia" w:ascii="宋体" w:hAnsi="宋体" w:eastAsia="宋体" w:cs="宋体"/>
              <w:sz w:val="24"/>
              <w:szCs w:val="24"/>
            </w:rPr>
            <w:fldChar w:fldCharType="separate"/>
          </w:r>
          <w:r>
            <w:rPr>
              <w:rFonts w:hint="eastAsia" w:ascii="宋体" w:hAnsi="宋体" w:eastAsia="宋体" w:cs="宋体"/>
              <w:bCs/>
              <w:spacing w:val="11"/>
              <w:sz w:val="24"/>
              <w:szCs w:val="24"/>
            </w:rPr>
            <w:t>3.1 激光器安装说明</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_Toc20874 \h </w:instrText>
          </w:r>
          <w:r>
            <w:rPr>
              <w:rFonts w:hint="eastAsia" w:ascii="宋体" w:hAnsi="宋体" w:eastAsia="宋体" w:cs="宋体"/>
              <w:sz w:val="24"/>
              <w:szCs w:val="24"/>
            </w:rPr>
            <w:fldChar w:fldCharType="separate"/>
          </w:r>
          <w:r>
            <w:rPr>
              <w:rFonts w:hint="eastAsia" w:ascii="宋体" w:hAnsi="宋体" w:eastAsia="宋体" w:cs="宋体"/>
              <w:sz w:val="24"/>
              <w:szCs w:val="24"/>
            </w:rPr>
            <w:t>8</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20CDFF77">
          <w:pPr>
            <w:pStyle w:val="104"/>
            <w:tabs>
              <w:tab w:val="right" w:leader="dot" w:pos="9587"/>
            </w:tabs>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_Toc20164 </w:instrText>
          </w:r>
          <w:r>
            <w:rPr>
              <w:rFonts w:hint="eastAsia" w:ascii="宋体" w:hAnsi="宋体" w:eastAsia="宋体" w:cs="宋体"/>
              <w:sz w:val="24"/>
              <w:szCs w:val="24"/>
            </w:rPr>
            <w:fldChar w:fldCharType="separate"/>
          </w:r>
          <w:r>
            <w:rPr>
              <w:rFonts w:hint="eastAsia" w:ascii="宋体" w:hAnsi="宋体" w:eastAsia="宋体" w:cs="宋体"/>
              <w:bCs/>
              <w:spacing w:val="11"/>
              <w:sz w:val="24"/>
              <w:szCs w:val="24"/>
            </w:rPr>
            <w:t xml:space="preserve">3.2 </w:t>
          </w:r>
          <w:r>
            <w:rPr>
              <w:rFonts w:hint="eastAsia" w:ascii="宋体" w:hAnsi="宋体" w:cs="宋体"/>
              <w:bCs/>
              <w:spacing w:val="11"/>
              <w:sz w:val="24"/>
              <w:szCs w:val="24"/>
              <w:lang w:eastAsia="zh-CN"/>
            </w:rPr>
            <w:t>GS 355-5</w:t>
          </w:r>
          <w:r>
            <w:rPr>
              <w:rFonts w:hint="eastAsia" w:ascii="宋体" w:hAnsi="宋体" w:cs="宋体"/>
              <w:bCs/>
              <w:spacing w:val="11"/>
              <w:sz w:val="24"/>
              <w:szCs w:val="24"/>
              <w:lang w:val="en-US" w:eastAsia="zh-CN"/>
            </w:rPr>
            <w:t>A</w:t>
          </w:r>
          <w:r>
            <w:rPr>
              <w:rFonts w:hint="eastAsia" w:ascii="宋体" w:hAnsi="宋体" w:cs="宋体"/>
              <w:bCs/>
              <w:spacing w:val="11"/>
              <w:sz w:val="24"/>
              <w:szCs w:val="24"/>
              <w:lang w:eastAsia="zh-CN"/>
            </w:rPr>
            <w:t>纳秒紫外</w:t>
          </w:r>
          <w:r>
            <w:rPr>
              <w:rFonts w:hint="eastAsia" w:ascii="宋体" w:hAnsi="宋体" w:eastAsia="宋体" w:cs="宋体"/>
              <w:bCs/>
              <w:spacing w:val="11"/>
              <w:sz w:val="24"/>
              <w:szCs w:val="24"/>
            </w:rPr>
            <w:t>激光器板卡控制方式</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_Toc20164 \h </w:instrText>
          </w:r>
          <w:r>
            <w:rPr>
              <w:rFonts w:hint="eastAsia" w:ascii="宋体" w:hAnsi="宋体" w:eastAsia="宋体" w:cs="宋体"/>
              <w:sz w:val="24"/>
              <w:szCs w:val="24"/>
            </w:rPr>
            <w:fldChar w:fldCharType="separate"/>
          </w:r>
          <w:r>
            <w:rPr>
              <w:rFonts w:hint="eastAsia" w:ascii="宋体" w:hAnsi="宋体" w:eastAsia="宋体" w:cs="宋体"/>
              <w:sz w:val="24"/>
              <w:szCs w:val="24"/>
            </w:rPr>
            <w:t>8</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158A5468">
          <w:pPr>
            <w:pStyle w:val="104"/>
            <w:tabs>
              <w:tab w:val="right" w:leader="dot" w:pos="9587"/>
            </w:tabs>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_Toc13321 </w:instrText>
          </w:r>
          <w:r>
            <w:rPr>
              <w:rFonts w:hint="eastAsia" w:ascii="宋体" w:hAnsi="宋体" w:eastAsia="宋体" w:cs="宋体"/>
              <w:sz w:val="24"/>
              <w:szCs w:val="24"/>
            </w:rPr>
            <w:fldChar w:fldCharType="separate"/>
          </w:r>
          <w:r>
            <w:rPr>
              <w:rFonts w:hint="eastAsia" w:ascii="宋体" w:hAnsi="宋体" w:eastAsia="宋体" w:cs="宋体"/>
              <w:bCs/>
              <w:spacing w:val="11"/>
              <w:sz w:val="24"/>
              <w:szCs w:val="24"/>
            </w:rPr>
            <w:t xml:space="preserve">3.3 </w:t>
          </w:r>
          <w:r>
            <w:rPr>
              <w:rFonts w:hint="eastAsia" w:ascii="宋体" w:hAnsi="宋体" w:cs="宋体"/>
              <w:bCs/>
              <w:spacing w:val="11"/>
              <w:sz w:val="24"/>
              <w:szCs w:val="24"/>
              <w:lang w:eastAsia="zh-CN"/>
            </w:rPr>
            <w:t>GS 355-5</w:t>
          </w:r>
          <w:r>
            <w:rPr>
              <w:rFonts w:hint="eastAsia" w:ascii="宋体" w:hAnsi="宋体" w:cs="宋体"/>
              <w:bCs/>
              <w:spacing w:val="11"/>
              <w:sz w:val="24"/>
              <w:szCs w:val="24"/>
              <w:lang w:val="en-US" w:eastAsia="zh-CN"/>
            </w:rPr>
            <w:t>A</w:t>
          </w:r>
          <w:r>
            <w:rPr>
              <w:rFonts w:hint="eastAsia" w:ascii="宋体" w:hAnsi="宋体" w:cs="宋体"/>
              <w:bCs/>
              <w:spacing w:val="11"/>
              <w:sz w:val="24"/>
              <w:szCs w:val="24"/>
              <w:lang w:eastAsia="zh-CN"/>
            </w:rPr>
            <w:t>纳秒紫外</w:t>
          </w:r>
          <w:r>
            <w:rPr>
              <w:rFonts w:hint="eastAsia" w:ascii="宋体" w:hAnsi="宋体" w:eastAsia="宋体" w:cs="宋体"/>
              <w:bCs/>
              <w:spacing w:val="11"/>
              <w:sz w:val="24"/>
              <w:szCs w:val="24"/>
            </w:rPr>
            <w:t>激光器后置接口详解</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_Toc13321 \h </w:instrText>
          </w:r>
          <w:r>
            <w:rPr>
              <w:rFonts w:hint="eastAsia" w:ascii="宋体" w:hAnsi="宋体" w:eastAsia="宋体" w:cs="宋体"/>
              <w:sz w:val="24"/>
              <w:szCs w:val="24"/>
            </w:rPr>
            <w:fldChar w:fldCharType="separate"/>
          </w:r>
          <w:r>
            <w:rPr>
              <w:rFonts w:hint="eastAsia" w:ascii="宋体" w:hAnsi="宋体" w:eastAsia="宋体" w:cs="宋体"/>
              <w:sz w:val="24"/>
              <w:szCs w:val="24"/>
            </w:rPr>
            <w:t>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5D16E26B">
          <w:pPr>
            <w:pStyle w:val="104"/>
            <w:tabs>
              <w:tab w:val="right" w:leader="dot" w:pos="9587"/>
            </w:tabs>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_Toc27086 </w:instrText>
          </w:r>
          <w:r>
            <w:rPr>
              <w:rFonts w:hint="eastAsia" w:ascii="宋体" w:hAnsi="宋体" w:eastAsia="宋体" w:cs="宋体"/>
              <w:sz w:val="24"/>
              <w:szCs w:val="24"/>
            </w:rPr>
            <w:fldChar w:fldCharType="separate"/>
          </w:r>
          <w:r>
            <w:rPr>
              <w:rFonts w:hint="eastAsia" w:ascii="宋体" w:hAnsi="宋体" w:eastAsia="宋体" w:cs="宋体"/>
              <w:bCs/>
              <w:spacing w:val="11"/>
              <w:sz w:val="24"/>
              <w:szCs w:val="24"/>
            </w:rPr>
            <w:t>3.4 常用控制卡接线电路示意图</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_Toc27086 \h </w:instrText>
          </w:r>
          <w:r>
            <w:rPr>
              <w:rFonts w:hint="eastAsia" w:ascii="宋体" w:hAnsi="宋体" w:eastAsia="宋体" w:cs="宋体"/>
              <w:sz w:val="24"/>
              <w:szCs w:val="24"/>
            </w:rPr>
            <w:fldChar w:fldCharType="separate"/>
          </w:r>
          <w:r>
            <w:rPr>
              <w:rFonts w:hint="eastAsia" w:ascii="宋体" w:hAnsi="宋体" w:eastAsia="宋体" w:cs="宋体"/>
              <w:sz w:val="24"/>
              <w:szCs w:val="24"/>
            </w:rPr>
            <w:t>11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67EE02AD">
          <w:pPr>
            <w:pStyle w:val="103"/>
            <w:tabs>
              <w:tab w:val="right" w:leader="dot" w:pos="9587"/>
            </w:tabs>
            <w:rPr>
              <w:rFonts w:hint="eastAsia" w:ascii="宋体" w:hAnsi="宋体" w:eastAsia="宋体" w:cs="宋体"/>
              <w:b/>
              <w:sz w:val="24"/>
              <w:szCs w:val="24"/>
            </w:rPr>
          </w:pP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HYPERLINK \l _Toc25205 </w:instrText>
          </w:r>
          <w:r>
            <w:rPr>
              <w:rFonts w:hint="eastAsia" w:ascii="宋体" w:hAnsi="宋体" w:eastAsia="宋体" w:cs="宋体"/>
              <w:b/>
              <w:sz w:val="24"/>
              <w:szCs w:val="24"/>
            </w:rPr>
            <w:fldChar w:fldCharType="separate"/>
          </w:r>
          <w:r>
            <w:rPr>
              <w:rFonts w:hint="eastAsia" w:ascii="宋体" w:hAnsi="宋体" w:eastAsia="宋体" w:cs="宋体"/>
              <w:b/>
              <w:kern w:val="0"/>
              <w:sz w:val="24"/>
              <w:szCs w:val="24"/>
            </w:rPr>
            <w:t>第四章 激光器软件安装说明</w:t>
          </w:r>
          <w:r>
            <w:rPr>
              <w:rFonts w:hint="eastAsia" w:ascii="宋体" w:hAnsi="宋体" w:eastAsia="宋体" w:cs="宋体"/>
              <w:b/>
              <w:sz w:val="24"/>
              <w:szCs w:val="24"/>
            </w:rPr>
            <w:tab/>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PAGEREF _Toc25205 \h </w:instrText>
          </w:r>
          <w:r>
            <w:rPr>
              <w:rFonts w:hint="eastAsia" w:ascii="宋体" w:hAnsi="宋体" w:eastAsia="宋体" w:cs="宋体"/>
              <w:b/>
              <w:sz w:val="24"/>
              <w:szCs w:val="24"/>
            </w:rPr>
            <w:fldChar w:fldCharType="separate"/>
          </w:r>
          <w:r>
            <w:rPr>
              <w:rFonts w:hint="eastAsia" w:ascii="宋体" w:hAnsi="宋体" w:eastAsia="宋体" w:cs="宋体"/>
              <w:b/>
              <w:sz w:val="24"/>
              <w:szCs w:val="24"/>
            </w:rPr>
            <w:t>13</w:t>
          </w:r>
          <w:r>
            <w:rPr>
              <w:rFonts w:hint="eastAsia" w:ascii="宋体" w:hAnsi="宋体" w:eastAsia="宋体" w:cs="宋体"/>
              <w:b/>
              <w:sz w:val="24"/>
              <w:szCs w:val="24"/>
            </w:rPr>
            <w:fldChar w:fldCharType="end"/>
          </w:r>
          <w:r>
            <w:rPr>
              <w:rFonts w:hint="eastAsia" w:ascii="宋体" w:hAnsi="宋体" w:eastAsia="宋体" w:cs="宋体"/>
              <w:b/>
              <w:sz w:val="24"/>
              <w:szCs w:val="24"/>
            </w:rPr>
            <w:fldChar w:fldCharType="end"/>
          </w:r>
        </w:p>
        <w:p w14:paraId="4EBF56FC">
          <w:pPr>
            <w:pStyle w:val="104"/>
            <w:tabs>
              <w:tab w:val="right" w:leader="dot" w:pos="9587"/>
            </w:tabs>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_Toc2697 </w:instrText>
          </w:r>
          <w:r>
            <w:rPr>
              <w:rFonts w:hint="eastAsia" w:ascii="宋体" w:hAnsi="宋体" w:eastAsia="宋体" w:cs="宋体"/>
              <w:sz w:val="24"/>
              <w:szCs w:val="24"/>
            </w:rPr>
            <w:fldChar w:fldCharType="separate"/>
          </w:r>
          <w:r>
            <w:rPr>
              <w:rFonts w:hint="eastAsia" w:ascii="宋体" w:hAnsi="宋体" w:eastAsia="宋体" w:cs="宋体"/>
              <w:bCs/>
              <w:spacing w:val="11"/>
              <w:sz w:val="24"/>
              <w:szCs w:val="24"/>
            </w:rPr>
            <w:t>4.1软件安装要求</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_Toc2697 \h </w:instrText>
          </w:r>
          <w:r>
            <w:rPr>
              <w:rFonts w:hint="eastAsia" w:ascii="宋体" w:hAnsi="宋体" w:eastAsia="宋体" w:cs="宋体"/>
              <w:sz w:val="24"/>
              <w:szCs w:val="24"/>
            </w:rPr>
            <w:fldChar w:fldCharType="separate"/>
          </w:r>
          <w:r>
            <w:rPr>
              <w:rFonts w:hint="eastAsia" w:ascii="宋体" w:hAnsi="宋体" w:eastAsia="宋体" w:cs="宋体"/>
              <w:sz w:val="24"/>
              <w:szCs w:val="24"/>
            </w:rPr>
            <w:t>13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476D0526">
          <w:pPr>
            <w:pStyle w:val="103"/>
            <w:tabs>
              <w:tab w:val="right" w:leader="dot" w:pos="9587"/>
            </w:tabs>
            <w:rPr>
              <w:rFonts w:hint="eastAsia" w:ascii="宋体" w:hAnsi="宋体" w:eastAsia="宋体" w:cs="宋体"/>
              <w:b/>
              <w:sz w:val="24"/>
              <w:szCs w:val="24"/>
            </w:rPr>
          </w:pP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HYPERLINK \l _Toc31839 </w:instrText>
          </w:r>
          <w:r>
            <w:rPr>
              <w:rFonts w:hint="eastAsia" w:ascii="宋体" w:hAnsi="宋体" w:eastAsia="宋体" w:cs="宋体"/>
              <w:b/>
              <w:sz w:val="24"/>
              <w:szCs w:val="24"/>
            </w:rPr>
            <w:fldChar w:fldCharType="separate"/>
          </w:r>
          <w:r>
            <w:rPr>
              <w:rFonts w:hint="eastAsia" w:ascii="宋体" w:hAnsi="宋体" w:eastAsia="宋体" w:cs="宋体"/>
              <w:b/>
              <w:kern w:val="0"/>
              <w:sz w:val="24"/>
              <w:szCs w:val="24"/>
            </w:rPr>
            <w:t xml:space="preserve">第五章 </w:t>
          </w:r>
          <w:r>
            <w:rPr>
              <w:rFonts w:hint="eastAsia" w:ascii="宋体" w:hAnsi="宋体" w:cs="宋体"/>
              <w:b/>
              <w:kern w:val="0"/>
              <w:sz w:val="24"/>
              <w:szCs w:val="24"/>
              <w:lang w:eastAsia="zh-CN"/>
            </w:rPr>
            <w:t>GS 355-5</w:t>
          </w:r>
          <w:r>
            <w:rPr>
              <w:rFonts w:hint="eastAsia" w:ascii="宋体" w:hAnsi="宋体" w:cs="宋体"/>
              <w:b/>
              <w:kern w:val="0"/>
              <w:sz w:val="24"/>
              <w:szCs w:val="24"/>
              <w:lang w:val="en-US" w:eastAsia="zh-CN"/>
            </w:rPr>
            <w:t>A</w:t>
          </w:r>
          <w:r>
            <w:rPr>
              <w:rFonts w:hint="eastAsia" w:ascii="宋体" w:hAnsi="宋体" w:cs="宋体"/>
              <w:b/>
              <w:kern w:val="0"/>
              <w:sz w:val="24"/>
              <w:szCs w:val="24"/>
              <w:lang w:eastAsia="zh-CN"/>
            </w:rPr>
            <w:t>纳秒紫外</w:t>
          </w:r>
          <w:r>
            <w:rPr>
              <w:rFonts w:hint="eastAsia" w:ascii="宋体" w:hAnsi="宋体" w:eastAsia="宋体" w:cs="宋体"/>
              <w:b/>
              <w:kern w:val="0"/>
              <w:sz w:val="24"/>
              <w:szCs w:val="24"/>
            </w:rPr>
            <w:t>激光器开关机及操作说明</w:t>
          </w:r>
          <w:r>
            <w:rPr>
              <w:rFonts w:hint="eastAsia" w:ascii="宋体" w:hAnsi="宋体" w:eastAsia="宋体" w:cs="宋体"/>
              <w:b/>
              <w:sz w:val="24"/>
              <w:szCs w:val="24"/>
            </w:rPr>
            <w:tab/>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PAGEREF _Toc31839 \h </w:instrText>
          </w:r>
          <w:r>
            <w:rPr>
              <w:rFonts w:hint="eastAsia" w:ascii="宋体" w:hAnsi="宋体" w:eastAsia="宋体" w:cs="宋体"/>
              <w:b/>
              <w:sz w:val="24"/>
              <w:szCs w:val="24"/>
            </w:rPr>
            <w:fldChar w:fldCharType="separate"/>
          </w:r>
          <w:r>
            <w:rPr>
              <w:rFonts w:hint="eastAsia" w:ascii="宋体" w:hAnsi="宋体" w:eastAsia="宋体" w:cs="宋体"/>
              <w:b/>
              <w:sz w:val="24"/>
              <w:szCs w:val="24"/>
            </w:rPr>
            <w:t>14</w:t>
          </w:r>
          <w:r>
            <w:rPr>
              <w:rFonts w:hint="eastAsia" w:ascii="宋体" w:hAnsi="宋体" w:eastAsia="宋体" w:cs="宋体"/>
              <w:b/>
              <w:sz w:val="24"/>
              <w:szCs w:val="24"/>
            </w:rPr>
            <w:fldChar w:fldCharType="end"/>
          </w:r>
          <w:r>
            <w:rPr>
              <w:rFonts w:hint="eastAsia" w:ascii="宋体" w:hAnsi="宋体" w:eastAsia="宋体" w:cs="宋体"/>
              <w:b/>
              <w:sz w:val="24"/>
              <w:szCs w:val="24"/>
            </w:rPr>
            <w:fldChar w:fldCharType="end"/>
          </w:r>
        </w:p>
        <w:p w14:paraId="363B8220">
          <w:pPr>
            <w:pStyle w:val="104"/>
            <w:tabs>
              <w:tab w:val="right" w:leader="dot" w:pos="9587"/>
            </w:tabs>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_Toc18458 </w:instrText>
          </w:r>
          <w:r>
            <w:rPr>
              <w:rFonts w:hint="eastAsia" w:ascii="宋体" w:hAnsi="宋体" w:eastAsia="宋体" w:cs="宋体"/>
              <w:sz w:val="24"/>
              <w:szCs w:val="24"/>
            </w:rPr>
            <w:fldChar w:fldCharType="separate"/>
          </w:r>
          <w:r>
            <w:rPr>
              <w:rFonts w:hint="eastAsia" w:ascii="宋体" w:hAnsi="宋体" w:eastAsia="宋体" w:cs="宋体"/>
              <w:bCs/>
              <w:spacing w:val="11"/>
              <w:sz w:val="24"/>
              <w:szCs w:val="24"/>
            </w:rPr>
            <w:t xml:space="preserve">5.1 </w:t>
          </w:r>
          <w:r>
            <w:rPr>
              <w:rFonts w:hint="eastAsia" w:ascii="宋体" w:hAnsi="宋体" w:cs="宋体"/>
              <w:bCs/>
              <w:spacing w:val="11"/>
              <w:sz w:val="24"/>
              <w:szCs w:val="24"/>
              <w:lang w:eastAsia="zh-CN"/>
            </w:rPr>
            <w:t>GS 355-5</w:t>
          </w:r>
          <w:r>
            <w:rPr>
              <w:rFonts w:hint="eastAsia" w:ascii="宋体" w:hAnsi="宋体" w:cs="宋体"/>
              <w:bCs/>
              <w:spacing w:val="11"/>
              <w:sz w:val="24"/>
              <w:szCs w:val="24"/>
              <w:lang w:val="en-US" w:eastAsia="zh-CN"/>
            </w:rPr>
            <w:t>A</w:t>
          </w:r>
          <w:r>
            <w:rPr>
              <w:rFonts w:hint="eastAsia" w:ascii="宋体" w:hAnsi="宋体" w:cs="宋体"/>
              <w:bCs/>
              <w:spacing w:val="11"/>
              <w:sz w:val="24"/>
              <w:szCs w:val="24"/>
              <w:lang w:eastAsia="zh-CN"/>
            </w:rPr>
            <w:t>纳秒紫外</w:t>
          </w:r>
          <w:r>
            <w:rPr>
              <w:rFonts w:hint="eastAsia" w:ascii="宋体" w:hAnsi="宋体" w:eastAsia="宋体" w:cs="宋体"/>
              <w:bCs/>
              <w:spacing w:val="11"/>
              <w:sz w:val="24"/>
              <w:szCs w:val="24"/>
            </w:rPr>
            <w:t>激光器开机操作说明</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_Toc18458 \h </w:instrText>
          </w:r>
          <w:r>
            <w:rPr>
              <w:rFonts w:hint="eastAsia" w:ascii="宋体" w:hAnsi="宋体" w:eastAsia="宋体" w:cs="宋体"/>
              <w:sz w:val="24"/>
              <w:szCs w:val="24"/>
            </w:rPr>
            <w:fldChar w:fldCharType="separate"/>
          </w:r>
          <w:r>
            <w:rPr>
              <w:rFonts w:hint="eastAsia" w:ascii="宋体" w:hAnsi="宋体" w:eastAsia="宋体" w:cs="宋体"/>
              <w:sz w:val="24"/>
              <w:szCs w:val="24"/>
            </w:rPr>
            <w:t>14</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2A9C44F4">
          <w:pPr>
            <w:pStyle w:val="104"/>
            <w:tabs>
              <w:tab w:val="right" w:leader="dot" w:pos="9587"/>
            </w:tabs>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_Toc8931 </w:instrText>
          </w:r>
          <w:r>
            <w:rPr>
              <w:rFonts w:hint="eastAsia" w:ascii="宋体" w:hAnsi="宋体" w:eastAsia="宋体" w:cs="宋体"/>
              <w:sz w:val="24"/>
              <w:szCs w:val="24"/>
            </w:rPr>
            <w:fldChar w:fldCharType="separate"/>
          </w:r>
          <w:r>
            <w:rPr>
              <w:rFonts w:hint="eastAsia" w:ascii="宋体" w:hAnsi="宋体" w:eastAsia="宋体" w:cs="宋体"/>
              <w:bCs/>
              <w:spacing w:val="11"/>
              <w:sz w:val="24"/>
              <w:szCs w:val="24"/>
            </w:rPr>
            <w:t xml:space="preserve">5.2 </w:t>
          </w:r>
          <w:r>
            <w:rPr>
              <w:rFonts w:hint="eastAsia" w:ascii="宋体" w:hAnsi="宋体" w:cs="宋体"/>
              <w:bCs/>
              <w:spacing w:val="11"/>
              <w:sz w:val="24"/>
              <w:szCs w:val="24"/>
              <w:lang w:eastAsia="zh-CN"/>
            </w:rPr>
            <w:t>GS 355-5</w:t>
          </w:r>
          <w:r>
            <w:rPr>
              <w:rFonts w:hint="eastAsia" w:ascii="宋体" w:hAnsi="宋体" w:cs="宋体"/>
              <w:bCs/>
              <w:spacing w:val="11"/>
              <w:sz w:val="24"/>
              <w:szCs w:val="24"/>
              <w:lang w:val="en-US" w:eastAsia="zh-CN"/>
            </w:rPr>
            <w:t>A</w:t>
          </w:r>
          <w:r>
            <w:rPr>
              <w:rFonts w:hint="eastAsia" w:ascii="宋体" w:hAnsi="宋体" w:cs="宋体"/>
              <w:bCs/>
              <w:spacing w:val="11"/>
              <w:sz w:val="24"/>
              <w:szCs w:val="24"/>
              <w:lang w:eastAsia="zh-CN"/>
            </w:rPr>
            <w:t>纳秒紫外</w:t>
          </w:r>
          <w:r>
            <w:rPr>
              <w:rFonts w:hint="eastAsia" w:ascii="宋体" w:hAnsi="宋体" w:eastAsia="宋体" w:cs="宋体"/>
              <w:bCs/>
              <w:spacing w:val="11"/>
              <w:sz w:val="24"/>
              <w:szCs w:val="24"/>
            </w:rPr>
            <w:t>激光器关机操作说明</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_Toc8931 \h </w:instrText>
          </w:r>
          <w:r>
            <w:rPr>
              <w:rFonts w:hint="eastAsia" w:ascii="宋体" w:hAnsi="宋体" w:eastAsia="宋体" w:cs="宋体"/>
              <w:sz w:val="24"/>
              <w:szCs w:val="24"/>
            </w:rPr>
            <w:fldChar w:fldCharType="separate"/>
          </w:r>
          <w:r>
            <w:rPr>
              <w:rFonts w:hint="eastAsia" w:ascii="宋体" w:hAnsi="宋体" w:eastAsia="宋体" w:cs="宋体"/>
              <w:sz w:val="24"/>
              <w:szCs w:val="24"/>
            </w:rPr>
            <w:t>16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6C9CCEC0">
          <w:pPr>
            <w:pStyle w:val="103"/>
            <w:tabs>
              <w:tab w:val="right" w:leader="dot" w:pos="9587"/>
            </w:tabs>
            <w:rPr>
              <w:b/>
            </w:rPr>
          </w:pP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HYPERLINK \l _Toc13193 </w:instrText>
          </w:r>
          <w:r>
            <w:rPr>
              <w:rFonts w:hint="eastAsia" w:ascii="宋体" w:hAnsi="宋体" w:eastAsia="宋体" w:cs="宋体"/>
              <w:b/>
              <w:sz w:val="24"/>
              <w:szCs w:val="24"/>
            </w:rPr>
            <w:fldChar w:fldCharType="separate"/>
          </w:r>
          <w:r>
            <w:rPr>
              <w:rFonts w:hint="eastAsia" w:ascii="宋体" w:hAnsi="宋体" w:eastAsia="宋体" w:cs="宋体"/>
              <w:b/>
              <w:kern w:val="0"/>
              <w:sz w:val="24"/>
              <w:szCs w:val="24"/>
            </w:rPr>
            <w:t xml:space="preserve">第六章 </w:t>
          </w:r>
          <w:r>
            <w:rPr>
              <w:rFonts w:hint="eastAsia" w:ascii="宋体" w:hAnsi="宋体" w:cs="宋体"/>
              <w:b/>
              <w:kern w:val="0"/>
              <w:sz w:val="24"/>
              <w:szCs w:val="24"/>
              <w:lang w:eastAsia="zh-CN"/>
            </w:rPr>
            <w:t>GS 355-5</w:t>
          </w:r>
          <w:r>
            <w:rPr>
              <w:rFonts w:hint="eastAsia" w:ascii="宋体" w:hAnsi="宋体" w:cs="宋体"/>
              <w:b/>
              <w:kern w:val="0"/>
              <w:sz w:val="24"/>
              <w:szCs w:val="24"/>
              <w:lang w:val="en-US" w:eastAsia="zh-CN"/>
            </w:rPr>
            <w:t>A</w:t>
          </w:r>
          <w:r>
            <w:rPr>
              <w:rFonts w:hint="eastAsia" w:ascii="宋体" w:hAnsi="宋体" w:cs="宋体"/>
              <w:b/>
              <w:kern w:val="0"/>
              <w:sz w:val="24"/>
              <w:szCs w:val="24"/>
              <w:lang w:eastAsia="zh-CN"/>
            </w:rPr>
            <w:t>纳秒紫外</w:t>
          </w:r>
          <w:r>
            <w:rPr>
              <w:rFonts w:hint="eastAsia" w:ascii="宋体" w:hAnsi="宋体" w:cs="宋体"/>
              <w:b/>
              <w:kern w:val="0"/>
              <w:sz w:val="24"/>
              <w:szCs w:val="24"/>
              <w:lang w:val="en-US" w:eastAsia="zh-CN"/>
            </w:rPr>
            <w:t>风</w:t>
          </w:r>
          <w:r>
            <w:rPr>
              <w:rFonts w:hint="eastAsia" w:ascii="宋体" w:hAnsi="宋体" w:eastAsia="宋体" w:cs="宋体"/>
              <w:b/>
              <w:kern w:val="0"/>
              <w:sz w:val="24"/>
              <w:szCs w:val="24"/>
            </w:rPr>
            <w:t>冷激光器常见问题处理方式</w:t>
          </w:r>
          <w:r>
            <w:rPr>
              <w:rFonts w:hint="eastAsia" w:ascii="宋体" w:hAnsi="宋体" w:eastAsia="宋体" w:cs="宋体"/>
              <w:b/>
              <w:sz w:val="24"/>
              <w:szCs w:val="24"/>
            </w:rPr>
            <w:tab/>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PAGEREF _Toc13193 \h </w:instrText>
          </w:r>
          <w:r>
            <w:rPr>
              <w:rFonts w:hint="eastAsia" w:ascii="宋体" w:hAnsi="宋体" w:eastAsia="宋体" w:cs="宋体"/>
              <w:b/>
              <w:sz w:val="24"/>
              <w:szCs w:val="24"/>
            </w:rPr>
            <w:fldChar w:fldCharType="separate"/>
          </w:r>
          <w:r>
            <w:rPr>
              <w:rFonts w:hint="eastAsia" w:ascii="宋体" w:hAnsi="宋体" w:eastAsia="宋体" w:cs="宋体"/>
              <w:b/>
              <w:sz w:val="24"/>
              <w:szCs w:val="24"/>
            </w:rPr>
            <w:t>17</w:t>
          </w:r>
          <w:r>
            <w:rPr>
              <w:rFonts w:hint="eastAsia" w:ascii="宋体" w:hAnsi="宋体" w:eastAsia="宋体" w:cs="宋体"/>
              <w:b/>
              <w:sz w:val="24"/>
              <w:szCs w:val="24"/>
            </w:rPr>
            <w:fldChar w:fldCharType="end"/>
          </w:r>
          <w:r>
            <w:rPr>
              <w:rFonts w:hint="eastAsia" w:ascii="宋体" w:hAnsi="宋体" w:eastAsia="宋体" w:cs="宋体"/>
              <w:b/>
              <w:sz w:val="24"/>
              <w:szCs w:val="24"/>
            </w:rPr>
            <w:fldChar w:fldCharType="end"/>
          </w:r>
        </w:p>
        <w:p w14:paraId="58BDAC2D">
          <w:r>
            <w:rPr>
              <w:b/>
            </w:rPr>
            <w:fldChar w:fldCharType="end"/>
          </w:r>
        </w:p>
      </w:sdtContent>
    </w:sdt>
    <w:p w14:paraId="629EF621"/>
    <w:p w14:paraId="1E33561C"/>
    <w:p w14:paraId="2075FED8"/>
    <w:p w14:paraId="654E0872"/>
    <w:p w14:paraId="6617F614"/>
    <w:p w14:paraId="680CD9DB"/>
    <w:p w14:paraId="6555C05A"/>
    <w:p w14:paraId="1B7688F2"/>
    <w:p w14:paraId="77A00FC3"/>
    <w:p w14:paraId="2B1139F7"/>
    <w:p w14:paraId="23BA832D"/>
    <w:p w14:paraId="1C672E25"/>
    <w:p w14:paraId="01750267"/>
    <w:p w14:paraId="645EFB7F"/>
    <w:p w14:paraId="38D89F39"/>
    <w:p w14:paraId="409A0AA7"/>
    <w:p w14:paraId="70F33B27"/>
    <w:p w14:paraId="45E09AF9"/>
    <w:p w14:paraId="6E600E54"/>
    <w:p w14:paraId="5F017EAA"/>
    <w:p w14:paraId="302A95DC"/>
    <w:p w14:paraId="1E4136AD"/>
    <w:p w14:paraId="788B032F"/>
    <w:p w14:paraId="7AAF51DC">
      <w:pPr>
        <w:sectPr>
          <w:headerReference r:id="rId6" w:type="default"/>
          <w:footerReference r:id="rId7" w:type="default"/>
          <w:pgSz w:w="11906" w:h="16839"/>
          <w:pgMar w:top="1406" w:right="1329" w:bottom="1362" w:left="990" w:header="676" w:footer="1202" w:gutter="0"/>
          <w:cols w:space="720" w:num="1"/>
        </w:sectPr>
      </w:pPr>
    </w:p>
    <w:p w14:paraId="56343908"/>
    <w:p w14:paraId="438830C5"/>
    <w:p w14:paraId="67B1B3F4">
      <w:pPr>
        <w:numPr>
          <w:ilvl w:val="0"/>
          <w:numId w:val="11"/>
        </w:numPr>
        <w:autoSpaceDE w:val="0"/>
        <w:autoSpaceDN w:val="0"/>
        <w:adjustRightInd w:val="0"/>
        <w:spacing w:line="300" w:lineRule="auto"/>
        <w:jc w:val="center"/>
        <w:outlineLvl w:val="0"/>
        <w:rPr>
          <w:rFonts w:ascii="宋体" w:hAnsi="宋体"/>
          <w:b/>
          <w:color w:val="000000"/>
          <w:kern w:val="0"/>
          <w:sz w:val="28"/>
          <w:szCs w:val="28"/>
        </w:rPr>
      </w:pPr>
      <w:bookmarkStart w:id="24" w:name="_Toc11745"/>
      <w:bookmarkStart w:id="25" w:name="_Toc13186"/>
      <w:bookmarkStart w:id="26" w:name="_Toc28261"/>
      <w:bookmarkStart w:id="27" w:name="_Toc29683"/>
      <w:bookmarkStart w:id="28" w:name="_Toc6946"/>
      <w:r>
        <w:rPr>
          <w:rFonts w:hint="eastAsia" w:ascii="宋体" w:hAnsi="宋体"/>
          <w:b/>
          <w:color w:val="000000"/>
          <w:kern w:val="0"/>
          <w:sz w:val="28"/>
          <w:szCs w:val="28"/>
          <w:lang w:eastAsia="zh-CN"/>
        </w:rPr>
        <w:t>GS 355-5</w:t>
      </w:r>
      <w:r>
        <w:rPr>
          <w:rFonts w:hint="eastAsia" w:ascii="宋体" w:hAnsi="宋体"/>
          <w:b/>
          <w:color w:val="000000"/>
          <w:kern w:val="0"/>
          <w:sz w:val="28"/>
          <w:szCs w:val="28"/>
          <w:lang w:val="en-US" w:eastAsia="zh-CN"/>
        </w:rPr>
        <w:t>A</w:t>
      </w:r>
      <w:r>
        <w:rPr>
          <w:rFonts w:hint="eastAsia" w:ascii="宋体" w:hAnsi="宋体"/>
          <w:b/>
          <w:color w:val="000000"/>
          <w:kern w:val="0"/>
          <w:sz w:val="28"/>
          <w:szCs w:val="28"/>
          <w:lang w:eastAsia="zh-CN"/>
        </w:rPr>
        <w:t>纳秒紫外</w:t>
      </w:r>
      <w:r>
        <w:rPr>
          <w:rFonts w:hint="eastAsia" w:ascii="宋体" w:hAnsi="宋体"/>
          <w:b/>
          <w:color w:val="000000"/>
          <w:kern w:val="0"/>
          <w:sz w:val="28"/>
          <w:szCs w:val="28"/>
        </w:rPr>
        <w:t>激光器安全使用声明及注意事项</w:t>
      </w:r>
      <w:bookmarkEnd w:id="24"/>
      <w:bookmarkEnd w:id="25"/>
      <w:bookmarkEnd w:id="26"/>
      <w:bookmarkEnd w:id="27"/>
      <w:bookmarkEnd w:id="28"/>
    </w:p>
    <w:p w14:paraId="1F579ECF">
      <w:pPr>
        <w:spacing w:before="75" w:line="227" w:lineRule="auto"/>
        <w:ind w:left="14"/>
        <w:outlineLvl w:val="1"/>
        <w:rPr>
          <w:rFonts w:hint="eastAsia" w:ascii="宋体" w:hAnsi="宋体" w:eastAsia="宋体" w:cs="宋体"/>
          <w:b/>
          <w:bCs/>
          <w:color w:val="auto"/>
          <w:spacing w:val="11"/>
          <w:sz w:val="24"/>
          <w:lang w:val="en-US" w:eastAsia="zh-CN"/>
        </w:rPr>
      </w:pPr>
      <w:bookmarkStart w:id="29" w:name="_Toc23323"/>
      <w:bookmarkStart w:id="30" w:name="_Toc340"/>
      <w:bookmarkStart w:id="31" w:name="_Toc16167"/>
      <w:bookmarkStart w:id="32" w:name="_Toc1524"/>
      <w:bookmarkStart w:id="33" w:name="_Toc21899"/>
      <w:bookmarkStart w:id="34" w:name="_Toc27183"/>
      <w:bookmarkStart w:id="35" w:name="_Toc19769"/>
      <w:bookmarkStart w:id="36" w:name="_Toc10694"/>
      <w:bookmarkStart w:id="37" w:name="_Toc21082"/>
      <w:r>
        <w:rPr>
          <w:rFonts w:hint="eastAsia" w:ascii="宋体" w:hAnsi="宋体" w:cs="宋体"/>
          <w:b/>
          <w:bCs/>
          <w:color w:val="auto"/>
          <w:spacing w:val="11"/>
          <w:sz w:val="24"/>
        </w:rPr>
        <w:t xml:space="preserve">1.1 </w:t>
      </w:r>
      <w:r>
        <w:rPr>
          <w:rFonts w:hint="eastAsia" w:ascii="宋体" w:hAnsi="宋体" w:cs="宋体"/>
          <w:b/>
          <w:bCs/>
          <w:color w:val="auto"/>
          <w:spacing w:val="11"/>
          <w:sz w:val="24"/>
          <w:lang w:eastAsia="zh-CN"/>
        </w:rPr>
        <w:t>GS 355-5</w:t>
      </w:r>
      <w:r>
        <w:rPr>
          <w:rFonts w:hint="eastAsia" w:ascii="宋体" w:hAnsi="宋体" w:cs="宋体"/>
          <w:b/>
          <w:bCs/>
          <w:color w:val="auto"/>
          <w:spacing w:val="11"/>
          <w:sz w:val="24"/>
          <w:lang w:val="en-US" w:eastAsia="zh-CN"/>
        </w:rPr>
        <w:t>A</w:t>
      </w:r>
      <w:r>
        <w:rPr>
          <w:rFonts w:hint="eastAsia" w:ascii="宋体" w:hAnsi="宋体" w:cs="宋体"/>
          <w:b/>
          <w:bCs/>
          <w:color w:val="auto"/>
          <w:spacing w:val="11"/>
          <w:sz w:val="24"/>
          <w:lang w:eastAsia="zh-CN"/>
        </w:rPr>
        <w:t>纳秒紫外</w:t>
      </w:r>
      <w:r>
        <w:rPr>
          <w:rFonts w:hint="eastAsia" w:ascii="宋体" w:hAnsi="宋体" w:cs="宋体"/>
          <w:b/>
          <w:bCs/>
          <w:color w:val="auto"/>
          <w:spacing w:val="11"/>
          <w:sz w:val="24"/>
        </w:rPr>
        <w:t>激光器操作安全使用免责</w:t>
      </w:r>
      <w:bookmarkEnd w:id="29"/>
      <w:bookmarkEnd w:id="30"/>
      <w:bookmarkEnd w:id="31"/>
      <w:bookmarkEnd w:id="32"/>
      <w:bookmarkEnd w:id="33"/>
      <w:bookmarkEnd w:id="34"/>
      <w:bookmarkEnd w:id="35"/>
      <w:bookmarkEnd w:id="36"/>
      <w:r>
        <w:rPr>
          <w:rFonts w:hint="eastAsia" w:ascii="宋体" w:hAnsi="宋体" w:cs="宋体"/>
          <w:b/>
          <w:bCs/>
          <w:color w:val="auto"/>
          <w:spacing w:val="11"/>
          <w:sz w:val="24"/>
          <w:lang w:val="en-US" w:eastAsia="zh-CN"/>
        </w:rPr>
        <w:t>声明</w:t>
      </w:r>
      <w:bookmarkEnd w:id="37"/>
    </w:p>
    <w:p w14:paraId="05D68B32">
      <w:pPr>
        <w:spacing w:line="360" w:lineRule="auto"/>
        <w:ind w:firstLine="480" w:firstLineChars="200"/>
        <w:rPr>
          <w:rFonts w:ascii="宋体" w:hAnsi="宋体" w:cs="宋体"/>
          <w:spacing w:val="10"/>
          <w:sz w:val="23"/>
          <w:szCs w:val="23"/>
          <w14:textOutline w14:w="4356" w14:cap="sq" w14:cmpd="sng" w14:algn="ctr">
            <w14:solidFill>
              <w14:srgbClr w14:val="000000"/>
            </w14:solidFill>
            <w14:prstDash w14:val="solid"/>
            <w14:bevel/>
          </w14:textOutline>
        </w:rPr>
      </w:pPr>
      <w:r>
        <w:rPr>
          <w:rFonts w:hint="eastAsia" w:ascii="宋体" w:hAnsi="宋体" w:cs="宋体"/>
          <w:color w:val="000000"/>
          <w:kern w:val="0"/>
          <w:sz w:val="24"/>
        </w:rPr>
        <w:t>请操作人员在使用</w:t>
      </w:r>
      <w:r>
        <w:rPr>
          <w:rFonts w:hint="eastAsia" w:ascii="宋体" w:hAnsi="宋体" w:cs="宋体"/>
          <w:color w:val="000000"/>
          <w:kern w:val="0"/>
          <w:sz w:val="24"/>
          <w:lang w:eastAsia="zh-CN"/>
        </w:rPr>
        <w:t>GS 355-5</w:t>
      </w:r>
      <w:r>
        <w:rPr>
          <w:rFonts w:hint="eastAsia" w:ascii="宋体" w:hAnsi="宋体" w:cs="宋体"/>
          <w:color w:val="000000"/>
          <w:kern w:val="0"/>
          <w:sz w:val="24"/>
          <w:lang w:val="en-US" w:eastAsia="zh-CN"/>
        </w:rPr>
        <w:t>A</w:t>
      </w:r>
      <w:r>
        <w:rPr>
          <w:rFonts w:hint="eastAsia" w:ascii="宋体" w:hAnsi="宋体" w:cs="宋体"/>
          <w:color w:val="000000"/>
          <w:kern w:val="0"/>
          <w:sz w:val="24"/>
          <w:lang w:eastAsia="zh-CN"/>
        </w:rPr>
        <w:t>纳秒紫外</w:t>
      </w:r>
      <w:r>
        <w:rPr>
          <w:rFonts w:hint="eastAsia" w:ascii="宋体" w:hAnsi="宋体" w:cs="宋体"/>
          <w:color w:val="000000"/>
          <w:kern w:val="0"/>
          <w:sz w:val="24"/>
        </w:rPr>
        <w:t>激光器前，必须认真阅读此安装操作手册，避免激光器对人体产生任何意外伤害。若操作人员因</w:t>
      </w:r>
      <w:r>
        <w:rPr>
          <w:rFonts w:hint="eastAsia" w:ascii="宋体" w:hAnsi="宋体" w:cs="宋体"/>
          <w:kern w:val="0"/>
          <w:sz w:val="24"/>
        </w:rPr>
        <w:t>为没有</w:t>
      </w:r>
      <w:r>
        <w:rPr>
          <w:rFonts w:hint="eastAsia" w:ascii="宋体" w:hAnsi="宋体" w:cs="宋体"/>
          <w:color w:val="000000"/>
          <w:kern w:val="0"/>
          <w:sz w:val="24"/>
        </w:rPr>
        <w:t>按照</w:t>
      </w:r>
      <w:r>
        <w:rPr>
          <w:rFonts w:hint="eastAsia" w:ascii="宋体" w:hAnsi="宋体" w:cs="宋体"/>
          <w:color w:val="000000"/>
          <w:kern w:val="0"/>
          <w:sz w:val="24"/>
          <w:lang w:eastAsia="zh-CN"/>
        </w:rPr>
        <w:t>GS 355-5</w:t>
      </w:r>
      <w:r>
        <w:rPr>
          <w:rFonts w:hint="eastAsia" w:ascii="宋体" w:hAnsi="宋体" w:cs="宋体"/>
          <w:color w:val="000000"/>
          <w:kern w:val="0"/>
          <w:sz w:val="24"/>
          <w:lang w:val="en-US" w:eastAsia="zh-CN"/>
        </w:rPr>
        <w:t>A]</w:t>
      </w:r>
      <w:r>
        <w:rPr>
          <w:rFonts w:hint="eastAsia" w:ascii="宋体" w:hAnsi="宋体" w:cs="宋体"/>
          <w:color w:val="000000"/>
          <w:kern w:val="0"/>
          <w:sz w:val="24"/>
          <w:lang w:eastAsia="zh-CN"/>
        </w:rPr>
        <w:t>纳秒紫外</w:t>
      </w:r>
      <w:r>
        <w:rPr>
          <w:rFonts w:hint="eastAsia" w:ascii="宋体" w:hAnsi="宋体" w:cs="宋体"/>
          <w:color w:val="000000"/>
          <w:kern w:val="0"/>
          <w:sz w:val="24"/>
        </w:rPr>
        <w:t>激光器的正常使用规范来使用，由此产生的一切人身伤害，英谷激光均不负任何法律责任。</w:t>
      </w:r>
    </w:p>
    <w:p w14:paraId="74F3A4AB">
      <w:pPr>
        <w:spacing w:before="75" w:line="227" w:lineRule="auto"/>
        <w:ind w:left="14"/>
        <w:rPr>
          <w:rFonts w:ascii="宋体" w:hAnsi="宋体" w:cs="宋体"/>
          <w:spacing w:val="10"/>
          <w:sz w:val="23"/>
          <w:szCs w:val="23"/>
          <w14:textOutline w14:w="4356" w14:cap="sq" w14:cmpd="sng" w14:algn="ctr">
            <w14:solidFill>
              <w14:srgbClr w14:val="000000"/>
            </w14:solidFill>
            <w14:prstDash w14:val="solid"/>
            <w14:bevel/>
          </w14:textOutline>
        </w:rPr>
      </w:pPr>
      <w:bookmarkStart w:id="38" w:name="_Toc11146"/>
      <w:bookmarkStart w:id="39" w:name="_Toc31167"/>
      <w:bookmarkStart w:id="40" w:name="_Toc18735"/>
      <w:bookmarkStart w:id="41" w:name="_Toc6772"/>
      <w:bookmarkStart w:id="42" w:name="_Toc5131"/>
      <w:bookmarkStart w:id="43" w:name="_Toc28101"/>
      <w:bookmarkStart w:id="44" w:name="_Toc8478"/>
      <w:bookmarkStart w:id="45" w:name="_Toc8548"/>
    </w:p>
    <w:p w14:paraId="4A1BF018">
      <w:pPr>
        <w:spacing w:before="75" w:line="227" w:lineRule="auto"/>
        <w:ind w:left="14"/>
        <w:outlineLvl w:val="1"/>
        <w:rPr>
          <w:rFonts w:hint="eastAsia" w:ascii="宋体" w:hAnsi="宋体" w:cs="宋体"/>
          <w:b/>
          <w:bCs/>
          <w:color w:val="auto"/>
          <w:spacing w:val="11"/>
          <w:sz w:val="24"/>
        </w:rPr>
      </w:pPr>
      <w:bookmarkStart w:id="46" w:name="_Toc7810"/>
      <w:r>
        <w:rPr>
          <w:rFonts w:hint="eastAsia" w:ascii="宋体" w:hAnsi="宋体" w:cs="宋体"/>
          <w:b/>
          <w:bCs/>
          <w:color w:val="auto"/>
          <w:spacing w:val="11"/>
          <w:sz w:val="24"/>
        </w:rPr>
        <w:t xml:space="preserve">1.2 </w:t>
      </w:r>
      <w:r>
        <w:rPr>
          <w:rFonts w:hint="eastAsia" w:ascii="宋体" w:hAnsi="宋体" w:cs="宋体"/>
          <w:b/>
          <w:bCs/>
          <w:color w:val="auto"/>
          <w:spacing w:val="11"/>
          <w:sz w:val="24"/>
          <w:lang w:eastAsia="zh-CN"/>
        </w:rPr>
        <w:t>GS 355-5</w:t>
      </w:r>
      <w:r>
        <w:rPr>
          <w:rFonts w:hint="eastAsia" w:ascii="宋体" w:hAnsi="宋体" w:cs="宋体"/>
          <w:b/>
          <w:bCs/>
          <w:color w:val="auto"/>
          <w:spacing w:val="11"/>
          <w:sz w:val="24"/>
          <w:lang w:val="en-US" w:eastAsia="zh-CN"/>
        </w:rPr>
        <w:t>A</w:t>
      </w:r>
      <w:r>
        <w:rPr>
          <w:rFonts w:hint="eastAsia" w:ascii="宋体" w:hAnsi="宋体" w:cs="宋体"/>
          <w:b/>
          <w:bCs/>
          <w:color w:val="auto"/>
          <w:spacing w:val="11"/>
          <w:sz w:val="24"/>
          <w:lang w:eastAsia="zh-CN"/>
        </w:rPr>
        <w:t>纳秒紫外</w:t>
      </w:r>
      <w:r>
        <w:rPr>
          <w:rFonts w:hint="eastAsia" w:ascii="宋体" w:hAnsi="宋体" w:cs="宋体"/>
          <w:b/>
          <w:bCs/>
          <w:color w:val="auto"/>
          <w:spacing w:val="11"/>
          <w:sz w:val="24"/>
        </w:rPr>
        <w:t>激光器安全特性</w:t>
      </w:r>
      <w:bookmarkEnd w:id="38"/>
      <w:bookmarkEnd w:id="39"/>
      <w:bookmarkEnd w:id="40"/>
      <w:bookmarkEnd w:id="41"/>
      <w:bookmarkEnd w:id="42"/>
      <w:bookmarkEnd w:id="43"/>
      <w:bookmarkEnd w:id="44"/>
      <w:bookmarkEnd w:id="45"/>
      <w:bookmarkEnd w:id="46"/>
    </w:p>
    <w:p w14:paraId="5ABB3809">
      <w:pPr>
        <w:autoSpaceDE w:val="0"/>
        <w:autoSpaceDN w:val="0"/>
        <w:adjustRightInd w:val="0"/>
        <w:spacing w:line="360" w:lineRule="auto"/>
        <w:ind w:firstLine="480" w:firstLineChars="200"/>
        <w:rPr>
          <w:rFonts w:ascii="宋体" w:hAnsi="宋体" w:cs="宋体"/>
          <w:color w:val="000000"/>
          <w:kern w:val="0"/>
          <w:sz w:val="24"/>
        </w:rPr>
      </w:pPr>
      <w:r>
        <w:rPr>
          <w:rFonts w:hint="eastAsia" w:ascii="宋体" w:hAnsi="宋体" w:cs="宋体"/>
          <w:color w:val="000000"/>
          <w:kern w:val="0"/>
          <w:sz w:val="24"/>
        </w:rPr>
        <w:t xml:space="preserve">激光标识，在激光头的前部则贴有危险警示标志。上面的三角形标签表明激光出射的方向，而下面的条状窗口则显示激光危险警示，见图1。 </w:t>
      </w:r>
    </w:p>
    <w:p w14:paraId="346888EB">
      <w:pPr>
        <w:spacing w:line="360" w:lineRule="auto"/>
        <w:jc w:val="center"/>
        <w:rPr>
          <w:rFonts w:ascii="宋体" w:hAnsi="宋体" w:cs="宋体"/>
          <w:color w:val="000000"/>
          <w:kern w:val="0"/>
          <w:sz w:val="24"/>
        </w:rPr>
      </w:pPr>
      <w:r>
        <w:rPr>
          <w:rFonts w:ascii="宋体" w:hAnsi="宋体"/>
          <w:sz w:val="24"/>
        </w:rPr>
        <w:drawing>
          <wp:inline distT="0" distB="0" distL="0" distR="0">
            <wp:extent cx="1828800" cy="166878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1828800" cy="1668780"/>
                    </a:xfrm>
                    <a:prstGeom prst="rect">
                      <a:avLst/>
                    </a:prstGeom>
                    <a:noFill/>
                    <a:ln>
                      <a:noFill/>
                    </a:ln>
                  </pic:spPr>
                </pic:pic>
              </a:graphicData>
            </a:graphic>
          </wp:inline>
        </w:drawing>
      </w:r>
    </w:p>
    <w:p w14:paraId="70FE29C0">
      <w:pPr>
        <w:spacing w:line="360" w:lineRule="auto"/>
        <w:jc w:val="center"/>
        <w:rPr>
          <w:rFonts w:ascii="宋体" w:hAnsi="宋体" w:cs="宋体"/>
          <w:color w:val="000000"/>
          <w:kern w:val="0"/>
          <w:sz w:val="24"/>
        </w:rPr>
      </w:pPr>
      <w:r>
        <w:rPr>
          <w:rFonts w:ascii="宋体" w:hAnsi="宋体"/>
          <w:b/>
          <w:sz w:val="24"/>
        </w:rPr>
        <w:drawing>
          <wp:inline distT="0" distB="0" distL="0" distR="0">
            <wp:extent cx="2849880" cy="145605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2849880" cy="1456055"/>
                    </a:xfrm>
                    <a:prstGeom prst="rect">
                      <a:avLst/>
                    </a:prstGeom>
                    <a:noFill/>
                    <a:ln>
                      <a:noFill/>
                    </a:ln>
                  </pic:spPr>
                </pic:pic>
              </a:graphicData>
            </a:graphic>
          </wp:inline>
        </w:drawing>
      </w:r>
    </w:p>
    <w:p w14:paraId="53E20CE3">
      <w:pPr>
        <w:spacing w:line="360" w:lineRule="auto"/>
        <w:jc w:val="center"/>
        <w:rPr>
          <w:rFonts w:ascii="宋体" w:hAnsi="宋体" w:cs="宋体"/>
          <w:color w:val="000000"/>
          <w:kern w:val="0"/>
          <w:sz w:val="24"/>
        </w:rPr>
      </w:pPr>
      <w:r>
        <w:rPr>
          <w:rFonts w:hint="eastAsia" w:ascii="宋体" w:hAnsi="宋体" w:cs="宋体"/>
          <w:color w:val="000000"/>
          <w:kern w:val="0"/>
          <w:sz w:val="24"/>
        </w:rPr>
        <w:t>图1</w:t>
      </w:r>
    </w:p>
    <w:p w14:paraId="3AB3883E">
      <w:pPr>
        <w:spacing w:line="360" w:lineRule="auto"/>
        <w:jc w:val="center"/>
        <w:rPr>
          <w:rFonts w:ascii="宋体" w:hAnsi="宋体" w:cs="宋体"/>
          <w:color w:val="000000"/>
          <w:kern w:val="0"/>
          <w:sz w:val="24"/>
        </w:rPr>
      </w:pPr>
    </w:p>
    <w:p w14:paraId="156155B4">
      <w:pPr>
        <w:spacing w:before="75" w:line="227" w:lineRule="auto"/>
        <w:ind w:left="14"/>
        <w:outlineLvl w:val="1"/>
        <w:rPr>
          <w:rFonts w:hint="eastAsia" w:ascii="宋体" w:hAnsi="宋体" w:cs="宋体"/>
          <w:b/>
          <w:bCs/>
          <w:color w:val="auto"/>
          <w:spacing w:val="11"/>
          <w:sz w:val="24"/>
        </w:rPr>
      </w:pPr>
      <w:bookmarkStart w:id="47" w:name="_Toc14879"/>
      <w:bookmarkStart w:id="48" w:name="_Toc11766"/>
      <w:bookmarkStart w:id="49" w:name="_Toc1953"/>
      <w:bookmarkStart w:id="50" w:name="_Toc27563"/>
      <w:bookmarkStart w:id="51" w:name="_Toc20986"/>
      <w:bookmarkStart w:id="52" w:name="_Toc30359"/>
      <w:bookmarkStart w:id="53" w:name="_Toc27040"/>
      <w:bookmarkStart w:id="54" w:name="_Toc281"/>
      <w:bookmarkStart w:id="55" w:name="_Toc14977"/>
      <w:r>
        <w:rPr>
          <w:rFonts w:hint="eastAsia" w:ascii="宋体" w:hAnsi="宋体" w:cs="宋体"/>
          <w:b/>
          <w:bCs/>
          <w:color w:val="auto"/>
          <w:spacing w:val="11"/>
          <w:sz w:val="24"/>
        </w:rPr>
        <w:t xml:space="preserve">1.3 </w:t>
      </w:r>
      <w:r>
        <w:rPr>
          <w:rFonts w:hint="eastAsia" w:ascii="宋体" w:hAnsi="宋体" w:cs="宋体"/>
          <w:b/>
          <w:bCs/>
          <w:color w:val="auto"/>
          <w:spacing w:val="11"/>
          <w:sz w:val="24"/>
          <w:lang w:eastAsia="zh-CN"/>
        </w:rPr>
        <w:t>GS 355-5</w:t>
      </w:r>
      <w:r>
        <w:rPr>
          <w:rFonts w:hint="eastAsia" w:ascii="宋体" w:hAnsi="宋体" w:cs="宋体"/>
          <w:b/>
          <w:bCs/>
          <w:color w:val="auto"/>
          <w:spacing w:val="11"/>
          <w:sz w:val="24"/>
          <w:lang w:val="en-US" w:eastAsia="zh-CN"/>
        </w:rPr>
        <w:t>A</w:t>
      </w:r>
      <w:r>
        <w:rPr>
          <w:rFonts w:hint="eastAsia" w:ascii="宋体" w:hAnsi="宋体" w:cs="宋体"/>
          <w:b/>
          <w:bCs/>
          <w:color w:val="auto"/>
          <w:spacing w:val="11"/>
          <w:sz w:val="24"/>
          <w:lang w:eastAsia="zh-CN"/>
        </w:rPr>
        <w:t>纳秒紫外</w:t>
      </w:r>
      <w:r>
        <w:rPr>
          <w:rFonts w:hint="eastAsia" w:ascii="宋体" w:hAnsi="宋体" w:cs="宋体"/>
          <w:b/>
          <w:bCs/>
          <w:color w:val="auto"/>
          <w:spacing w:val="11"/>
          <w:sz w:val="24"/>
        </w:rPr>
        <w:t>激光器安全注意事项</w:t>
      </w:r>
      <w:bookmarkEnd w:id="47"/>
      <w:bookmarkEnd w:id="48"/>
      <w:bookmarkEnd w:id="49"/>
      <w:bookmarkEnd w:id="50"/>
      <w:bookmarkEnd w:id="51"/>
      <w:bookmarkEnd w:id="52"/>
      <w:bookmarkEnd w:id="53"/>
      <w:bookmarkEnd w:id="54"/>
      <w:bookmarkEnd w:id="55"/>
    </w:p>
    <w:p w14:paraId="119B888A">
      <w:pPr>
        <w:autoSpaceDE w:val="0"/>
        <w:autoSpaceDN w:val="0"/>
        <w:adjustRightInd w:val="0"/>
        <w:spacing w:line="360" w:lineRule="auto"/>
        <w:ind w:firstLine="480" w:firstLineChars="200"/>
        <w:rPr>
          <w:rFonts w:ascii="宋体" w:hAnsi="宋体" w:cs="宋体"/>
          <w:color w:val="000000"/>
          <w:kern w:val="0"/>
          <w:sz w:val="24"/>
        </w:rPr>
      </w:pPr>
      <w:r>
        <w:rPr>
          <w:rFonts w:ascii="宋体" w:hAnsi="宋体"/>
          <w:sz w:val="24"/>
        </w:rPr>
        <w:drawing>
          <wp:inline distT="0" distB="0" distL="114300" distR="114300">
            <wp:extent cx="441960" cy="404495"/>
            <wp:effectExtent l="0" t="0" r="0" b="0"/>
            <wp:docPr id="3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2"/>
                    <pic:cNvPicPr>
                      <a:picLocks noChangeAspect="1"/>
                    </pic:cNvPicPr>
                  </pic:nvPicPr>
                  <pic:blipFill>
                    <a:blip r:embed="rId13"/>
                    <a:stretch>
                      <a:fillRect/>
                    </a:stretch>
                  </pic:blipFill>
                  <pic:spPr>
                    <a:xfrm>
                      <a:off x="0" y="0"/>
                      <a:ext cx="441960" cy="404495"/>
                    </a:xfrm>
                    <a:prstGeom prst="rect">
                      <a:avLst/>
                    </a:prstGeom>
                    <a:noFill/>
                    <a:ln>
                      <a:noFill/>
                    </a:ln>
                  </pic:spPr>
                </pic:pic>
              </a:graphicData>
            </a:graphic>
          </wp:inline>
        </w:drawing>
      </w:r>
      <w:r>
        <w:rPr>
          <w:rFonts w:hint="eastAsia" w:ascii="宋体" w:hAnsi="宋体"/>
          <w:sz w:val="24"/>
        </w:rPr>
        <w:t xml:space="preserve">  </w:t>
      </w:r>
      <w:r>
        <w:rPr>
          <w:rFonts w:hint="eastAsia" w:ascii="宋体" w:hAnsi="宋体" w:cs="宋体"/>
          <w:b/>
          <w:bCs/>
          <w:color w:val="FF0000"/>
          <w:kern w:val="0"/>
          <w:sz w:val="24"/>
        </w:rPr>
        <w:t>危险！</w:t>
      </w:r>
      <w:r>
        <w:rPr>
          <w:rFonts w:hint="eastAsia" w:ascii="宋体" w:hAnsi="宋体" w:cs="宋体"/>
          <w:color w:val="000000"/>
          <w:kern w:val="0"/>
          <w:sz w:val="24"/>
          <w:lang w:eastAsia="zh-CN"/>
        </w:rPr>
        <w:t>GS 355-5</w:t>
      </w:r>
      <w:r>
        <w:rPr>
          <w:rFonts w:hint="eastAsia" w:ascii="宋体" w:hAnsi="宋体" w:cs="宋体"/>
          <w:color w:val="000000"/>
          <w:kern w:val="0"/>
          <w:sz w:val="24"/>
          <w:lang w:val="en-US" w:eastAsia="zh-CN"/>
        </w:rPr>
        <w:t>A</w:t>
      </w:r>
      <w:r>
        <w:rPr>
          <w:rFonts w:hint="eastAsia" w:ascii="宋体" w:hAnsi="宋体" w:cs="宋体"/>
          <w:color w:val="000000"/>
          <w:kern w:val="0"/>
          <w:sz w:val="24"/>
          <w:lang w:eastAsia="zh-CN"/>
        </w:rPr>
        <w:t>纳秒紫外</w:t>
      </w:r>
      <w:r>
        <w:rPr>
          <w:rFonts w:hint="eastAsia" w:ascii="宋体" w:hAnsi="宋体" w:cs="宋体"/>
          <w:color w:val="000000"/>
          <w:kern w:val="0"/>
          <w:sz w:val="24"/>
        </w:rPr>
        <w:t>激光器的辐射强度在等级4水平，输出的激光束可能产生火灾和安全危害，因此在操作过程中必须特别小心。采取适当的预防措施防止输出光束或反射光束直射暴露在人体上，散射光和反射光都会导致对皮肤和眼睛的严重伤害，因此操作者在操作过程中都应始终配戴好合适的防护眼罩。</w:t>
      </w:r>
    </w:p>
    <w:p w14:paraId="13AC3748">
      <w:pPr>
        <w:autoSpaceDE w:val="0"/>
        <w:autoSpaceDN w:val="0"/>
        <w:adjustRightInd w:val="0"/>
        <w:spacing w:line="360" w:lineRule="auto"/>
        <w:ind w:firstLine="482" w:firstLineChars="200"/>
        <w:rPr>
          <w:rFonts w:ascii="宋体" w:hAnsi="宋体"/>
          <w:b/>
          <w:color w:val="FF0000"/>
          <w:sz w:val="24"/>
        </w:rPr>
      </w:pPr>
      <w:r>
        <w:rPr>
          <w:rFonts w:hint="eastAsia" w:ascii="宋体" w:hAnsi="宋体"/>
          <w:b/>
          <w:color w:val="FF0000"/>
          <w:sz w:val="24"/>
        </w:rPr>
        <w:t>注意：只有对本手册中所列安全防护措施熟知的人员才能操作激光系统。</w:t>
      </w:r>
    </w:p>
    <w:p w14:paraId="33995553">
      <w:pPr>
        <w:autoSpaceDE w:val="0"/>
        <w:autoSpaceDN w:val="0"/>
        <w:adjustRightInd w:val="0"/>
        <w:spacing w:line="360" w:lineRule="auto"/>
        <w:ind w:firstLine="480" w:firstLineChars="200"/>
        <w:rPr>
          <w:rFonts w:ascii="宋体" w:hAnsi="宋体" w:cs="宋体"/>
          <w:color w:val="000000"/>
          <w:kern w:val="0"/>
          <w:sz w:val="24"/>
        </w:rPr>
      </w:pPr>
      <w:r>
        <w:rPr>
          <w:rFonts w:hint="eastAsia" w:ascii="宋体" w:hAnsi="宋体" w:cs="宋体"/>
          <w:color w:val="000000"/>
          <w:kern w:val="0"/>
          <w:sz w:val="24"/>
        </w:rPr>
        <w:t xml:space="preserve">辐射强度等级为4的激光操作安全须知： </w:t>
      </w:r>
    </w:p>
    <w:p w14:paraId="484CCEDC">
      <w:pPr>
        <w:autoSpaceDE w:val="0"/>
        <w:autoSpaceDN w:val="0"/>
        <w:adjustRightInd w:val="0"/>
        <w:spacing w:line="360" w:lineRule="auto"/>
        <w:ind w:firstLine="480" w:firstLineChars="200"/>
        <w:rPr>
          <w:rFonts w:ascii="宋体" w:hAnsi="宋体" w:cs="宋体"/>
          <w:kern w:val="0"/>
          <w:sz w:val="24"/>
        </w:rPr>
      </w:pPr>
      <w:r>
        <w:rPr>
          <w:rFonts w:hint="eastAsia" w:ascii="宋体" w:hAnsi="宋体" w:cs="宋体"/>
          <w:color w:val="000000"/>
          <w:kern w:val="0"/>
          <w:sz w:val="24"/>
        </w:rPr>
        <w:t>1.</w:t>
      </w:r>
      <w:r>
        <w:rPr>
          <w:rFonts w:hint="eastAsia" w:ascii="宋体" w:hAnsi="宋体" w:cs="宋体"/>
          <w:kern w:val="0"/>
          <w:sz w:val="24"/>
        </w:rPr>
        <w:t xml:space="preserve"> 任何情况下严禁打开激光器腔体的外壳； </w:t>
      </w:r>
    </w:p>
    <w:p w14:paraId="75DB1E25">
      <w:pPr>
        <w:autoSpaceDE w:val="0"/>
        <w:autoSpaceDN w:val="0"/>
        <w:adjustRightInd w:val="0"/>
        <w:spacing w:line="360" w:lineRule="auto"/>
        <w:ind w:firstLine="480" w:firstLineChars="200"/>
        <w:rPr>
          <w:rFonts w:ascii="宋体" w:hAnsi="宋体" w:cs="宋体"/>
          <w:color w:val="000000"/>
          <w:kern w:val="0"/>
          <w:sz w:val="24"/>
        </w:rPr>
      </w:pPr>
      <w:r>
        <w:rPr>
          <w:rFonts w:hint="eastAsia" w:ascii="宋体" w:hAnsi="宋体" w:cs="宋体"/>
          <w:color w:val="000000"/>
          <w:kern w:val="0"/>
          <w:sz w:val="24"/>
        </w:rPr>
        <w:t>2. 对4级激光产品，应在激光器运行区域附近放置标识牌；</w:t>
      </w:r>
    </w:p>
    <w:p w14:paraId="62C29DF9">
      <w:pPr>
        <w:autoSpaceDE w:val="0"/>
        <w:autoSpaceDN w:val="0"/>
        <w:adjustRightInd w:val="0"/>
        <w:spacing w:line="360" w:lineRule="auto"/>
        <w:ind w:firstLine="480" w:firstLineChars="200"/>
        <w:rPr>
          <w:rFonts w:ascii="宋体" w:hAnsi="宋体" w:cs="宋体"/>
          <w:color w:val="000000"/>
          <w:kern w:val="0"/>
          <w:sz w:val="24"/>
        </w:rPr>
      </w:pPr>
      <w:r>
        <w:rPr>
          <w:rFonts w:hint="eastAsia" w:ascii="宋体" w:hAnsi="宋体" w:cs="宋体"/>
          <w:color w:val="000000"/>
          <w:kern w:val="0"/>
          <w:sz w:val="24"/>
        </w:rPr>
        <w:t>3. 反射光与散射光也同样有害，应避免直视激光器的输出光束；</w:t>
      </w:r>
    </w:p>
    <w:p w14:paraId="56DB7864">
      <w:pPr>
        <w:autoSpaceDE w:val="0"/>
        <w:autoSpaceDN w:val="0"/>
        <w:adjustRightInd w:val="0"/>
        <w:spacing w:line="360" w:lineRule="auto"/>
        <w:ind w:firstLine="480" w:firstLineChars="200"/>
        <w:rPr>
          <w:rFonts w:ascii="宋体" w:hAnsi="宋体" w:cs="宋体"/>
          <w:color w:val="000000"/>
          <w:kern w:val="0"/>
          <w:sz w:val="24"/>
        </w:rPr>
      </w:pPr>
      <w:r>
        <w:rPr>
          <w:rFonts w:hint="eastAsia" w:ascii="宋体" w:hAnsi="宋体" w:cs="宋体"/>
          <w:color w:val="000000"/>
          <w:kern w:val="0"/>
          <w:sz w:val="24"/>
        </w:rPr>
        <w:t>4. 使用激光过程中必须佩戴防护性眼罩（</w:t>
      </w:r>
      <w:r>
        <w:rPr>
          <w:rFonts w:hint="eastAsia" w:ascii="宋体" w:hAnsi="宋体" w:cs="宋体"/>
          <w:color w:val="000000"/>
          <w:kern w:val="0"/>
          <w:sz w:val="24"/>
          <w:lang w:val="en-US" w:eastAsia="zh-CN"/>
        </w:rPr>
        <w:t>355</w:t>
      </w:r>
      <w:r>
        <w:rPr>
          <w:rFonts w:hint="eastAsia" w:ascii="宋体" w:hAnsi="宋体" w:cs="宋体"/>
          <w:color w:val="000000"/>
          <w:kern w:val="0"/>
          <w:sz w:val="24"/>
        </w:rPr>
        <w:t>nm波段具有较高反射率）；</w:t>
      </w:r>
    </w:p>
    <w:p w14:paraId="6FEBD076">
      <w:pPr>
        <w:autoSpaceDE w:val="0"/>
        <w:autoSpaceDN w:val="0"/>
        <w:adjustRightInd w:val="0"/>
        <w:spacing w:line="360" w:lineRule="auto"/>
        <w:ind w:firstLine="480" w:firstLineChars="200"/>
        <w:outlineLvl w:val="2"/>
        <w:rPr>
          <w:rFonts w:ascii="宋体" w:hAnsi="宋体" w:cs="宋体"/>
          <w:color w:val="000000"/>
          <w:kern w:val="0"/>
          <w:sz w:val="24"/>
        </w:rPr>
      </w:pPr>
      <w:bookmarkStart w:id="56" w:name="_Toc27783"/>
      <w:bookmarkStart w:id="57" w:name="_Toc156"/>
      <w:r>
        <w:rPr>
          <w:rFonts w:hint="eastAsia" w:ascii="宋体" w:hAnsi="宋体" w:cs="宋体"/>
          <w:color w:val="000000"/>
          <w:kern w:val="0"/>
          <w:sz w:val="24"/>
        </w:rPr>
        <w:t>5. 设备集成商应尽可能将光路系统做成封闭式的；</w:t>
      </w:r>
      <w:bookmarkEnd w:id="56"/>
      <w:bookmarkEnd w:id="57"/>
      <w:r>
        <w:rPr>
          <w:rFonts w:hint="eastAsia" w:ascii="宋体" w:hAnsi="宋体" w:cs="宋体"/>
          <w:color w:val="000000"/>
          <w:kern w:val="0"/>
          <w:sz w:val="24"/>
        </w:rPr>
        <w:t xml:space="preserve"> </w:t>
      </w:r>
    </w:p>
    <w:p w14:paraId="599C520D">
      <w:pPr>
        <w:autoSpaceDE w:val="0"/>
        <w:autoSpaceDN w:val="0"/>
        <w:adjustRightInd w:val="0"/>
        <w:spacing w:line="360" w:lineRule="auto"/>
        <w:ind w:firstLine="480" w:firstLineChars="200"/>
        <w:rPr>
          <w:rFonts w:ascii="宋体" w:hAnsi="宋体" w:cs="宋体"/>
          <w:color w:val="000000"/>
          <w:kern w:val="0"/>
          <w:sz w:val="24"/>
        </w:rPr>
      </w:pPr>
      <w:r>
        <w:rPr>
          <w:rFonts w:hint="eastAsia" w:ascii="宋体" w:hAnsi="宋体" w:cs="宋体"/>
          <w:color w:val="000000"/>
          <w:kern w:val="0"/>
          <w:sz w:val="24"/>
        </w:rPr>
        <w:t xml:space="preserve">6. 使用过程中必须遵循一条原则：光路不能与人的眼睛处于相同高度。 </w:t>
      </w:r>
    </w:p>
    <w:p w14:paraId="13C13EA2">
      <w:pPr>
        <w:autoSpaceDE w:val="0"/>
        <w:autoSpaceDN w:val="0"/>
        <w:adjustRightInd w:val="0"/>
        <w:spacing w:line="360" w:lineRule="auto"/>
        <w:ind w:firstLine="480" w:firstLineChars="200"/>
        <w:rPr>
          <w:rFonts w:ascii="宋体" w:hAnsi="宋体" w:cs="宋体"/>
          <w:color w:val="000000"/>
          <w:kern w:val="0"/>
          <w:sz w:val="24"/>
        </w:rPr>
      </w:pPr>
      <w:r>
        <w:rPr>
          <w:rFonts w:hint="eastAsia" w:ascii="宋体" w:hAnsi="宋体" w:cs="宋体"/>
          <w:color w:val="000000"/>
          <w:kern w:val="0"/>
          <w:sz w:val="24"/>
        </w:rPr>
        <w:t>由于激光光束的特殊性质，与普通光源发生的光相比，激光具有一定的危险性。所有激光操作者以及在激光系统附近的工作人员必须明确认识到激光在使用过程中的危险性。只有对激光设备比较熟悉，对激光光束的相干性以及光强有充分的了解，才能保证激光操作者的安全。</w:t>
      </w:r>
      <w:r>
        <w:rPr>
          <w:rFonts w:ascii="宋体" w:hAnsi="宋体" w:cs="宋体"/>
          <w:color w:val="000000"/>
          <w:kern w:val="0"/>
          <w:sz w:val="24"/>
        </w:rPr>
        <w:t xml:space="preserve"> </w:t>
      </w:r>
    </w:p>
    <w:p w14:paraId="6B4579BA">
      <w:pPr>
        <w:autoSpaceDE w:val="0"/>
        <w:autoSpaceDN w:val="0"/>
        <w:adjustRightInd w:val="0"/>
        <w:spacing w:line="360" w:lineRule="auto"/>
        <w:ind w:firstLine="840" w:firstLineChars="350"/>
        <w:rPr>
          <w:rFonts w:ascii="宋体" w:hAnsi="宋体"/>
          <w:b/>
          <w:color w:val="FF0000"/>
          <w:sz w:val="24"/>
        </w:rPr>
      </w:pPr>
      <w:r>
        <w:rPr>
          <w:rFonts w:ascii="宋体" w:hAnsi="宋体"/>
          <w:sz w:val="24"/>
        </w:rPr>
        <w:drawing>
          <wp:inline distT="0" distB="0" distL="114300" distR="114300">
            <wp:extent cx="441960" cy="404495"/>
            <wp:effectExtent l="0" t="0" r="0" b="0"/>
            <wp:docPr id="3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
                    <pic:cNvPicPr>
                      <a:picLocks noChangeAspect="1"/>
                    </pic:cNvPicPr>
                  </pic:nvPicPr>
                  <pic:blipFill>
                    <a:blip r:embed="rId13"/>
                    <a:stretch>
                      <a:fillRect/>
                    </a:stretch>
                  </pic:blipFill>
                  <pic:spPr>
                    <a:xfrm>
                      <a:off x="0" y="0"/>
                      <a:ext cx="441960" cy="404495"/>
                    </a:xfrm>
                    <a:prstGeom prst="rect">
                      <a:avLst/>
                    </a:prstGeom>
                    <a:noFill/>
                    <a:ln>
                      <a:noFill/>
                    </a:ln>
                  </pic:spPr>
                </pic:pic>
              </a:graphicData>
            </a:graphic>
          </wp:inline>
        </w:drawing>
      </w:r>
      <w:r>
        <w:rPr>
          <w:rFonts w:hint="eastAsia" w:ascii="宋体" w:hAnsi="宋体"/>
          <w:sz w:val="24"/>
        </w:rPr>
        <w:t xml:space="preserve">  </w:t>
      </w:r>
      <w:r>
        <w:rPr>
          <w:rFonts w:hint="eastAsia" w:ascii="宋体" w:hAnsi="宋体" w:cs="宋体"/>
          <w:b/>
          <w:bCs/>
          <w:color w:val="FF0000"/>
          <w:kern w:val="0"/>
          <w:sz w:val="24"/>
        </w:rPr>
        <w:t>危险！</w:t>
      </w:r>
      <w:r>
        <w:rPr>
          <w:rFonts w:hint="eastAsia" w:ascii="宋体" w:hAnsi="宋体"/>
          <w:b/>
          <w:color w:val="FF0000"/>
          <w:sz w:val="24"/>
        </w:rPr>
        <w:t xml:space="preserve">从激光器中输出的激光直接射入人眼，会对眼睛产生严重的伤害，甚至导致失明。 </w:t>
      </w:r>
    </w:p>
    <w:p w14:paraId="3E91B616">
      <w:pPr>
        <w:autoSpaceDE w:val="0"/>
        <w:autoSpaceDN w:val="0"/>
        <w:adjustRightInd w:val="0"/>
        <w:spacing w:line="360" w:lineRule="auto"/>
        <w:ind w:firstLine="480" w:firstLineChars="200"/>
        <w:rPr>
          <w:rFonts w:hint="eastAsia" w:ascii="宋体" w:hAnsi="宋体" w:cs="宋体"/>
          <w:color w:val="000000"/>
          <w:kern w:val="0"/>
          <w:sz w:val="24"/>
        </w:rPr>
      </w:pPr>
      <w:r>
        <w:rPr>
          <w:rFonts w:hint="eastAsia" w:ascii="宋体" w:hAnsi="宋体" w:cs="宋体"/>
          <w:color w:val="000000"/>
          <w:kern w:val="0"/>
          <w:sz w:val="24"/>
        </w:rPr>
        <w:t xml:space="preserve">激光使用过程中最值得注意的是保护眼睛的安全。除了主光束以外，在激光系统的附近还会存在各种角度的小光束。这些光束是由主光束在各种抛光表面（如透镜、反射镜以及其他光学元件）发生镜面反射而形成的。尽管这些光束相比于主光束非常弱，但他们仍然能对人眼造成较大的伤害。 激光光束非常强，可以灼伤人的皮肤，烧坏衣服和表面的油漆，即使传播了相当距离，它仍然可以点燃挥发性物质，如有机溶剂等。激光光束还会对光学相机和发光二极管中的光敏元件产生破坏，同时，从反射表面产生的间接接触，激光光束也会产生破坏。 </w:t>
      </w:r>
      <w:bookmarkStart w:id="58" w:name="_Toc32453"/>
      <w:bookmarkStart w:id="59" w:name="_Toc19258"/>
      <w:bookmarkStart w:id="60" w:name="_Toc24023"/>
      <w:bookmarkStart w:id="61" w:name="_Toc11055"/>
      <w:bookmarkStart w:id="62" w:name="_Toc21744"/>
      <w:bookmarkStart w:id="63" w:name="_Toc28338"/>
      <w:bookmarkStart w:id="64" w:name="_Toc23003"/>
      <w:bookmarkStart w:id="65" w:name="_Toc15911"/>
    </w:p>
    <w:p w14:paraId="6AFA1C9C">
      <w:pPr>
        <w:autoSpaceDE w:val="0"/>
        <w:autoSpaceDN w:val="0"/>
        <w:adjustRightInd w:val="0"/>
        <w:spacing w:line="360" w:lineRule="auto"/>
        <w:rPr>
          <w:rFonts w:hint="eastAsia" w:ascii="宋体" w:hAnsi="宋体" w:cs="宋体"/>
          <w:color w:val="000000"/>
          <w:kern w:val="0"/>
          <w:sz w:val="24"/>
        </w:rPr>
      </w:pPr>
    </w:p>
    <w:p w14:paraId="5AE5B0B8">
      <w:pPr>
        <w:spacing w:before="75" w:line="227" w:lineRule="auto"/>
        <w:ind w:left="14"/>
        <w:outlineLvl w:val="1"/>
        <w:rPr>
          <w:rFonts w:hint="eastAsia" w:ascii="宋体" w:hAnsi="宋体" w:cs="宋体"/>
          <w:b/>
          <w:bCs/>
          <w:color w:val="auto"/>
          <w:spacing w:val="11"/>
          <w:sz w:val="24"/>
        </w:rPr>
      </w:pPr>
      <w:bookmarkStart w:id="66" w:name="_Toc2163"/>
      <w:r>
        <w:rPr>
          <w:rFonts w:hint="eastAsia" w:ascii="宋体" w:hAnsi="宋体" w:cs="宋体"/>
          <w:b/>
          <w:bCs/>
          <w:color w:val="auto"/>
          <w:spacing w:val="11"/>
          <w:sz w:val="24"/>
        </w:rPr>
        <w:t xml:space="preserve">1.4 </w:t>
      </w:r>
      <w:r>
        <w:rPr>
          <w:rFonts w:hint="eastAsia" w:ascii="宋体" w:hAnsi="宋体" w:cs="宋体"/>
          <w:b/>
          <w:bCs/>
          <w:color w:val="auto"/>
          <w:spacing w:val="11"/>
          <w:sz w:val="24"/>
          <w:lang w:eastAsia="zh-CN"/>
        </w:rPr>
        <w:t>GS 355-5</w:t>
      </w:r>
      <w:r>
        <w:rPr>
          <w:rFonts w:hint="eastAsia" w:ascii="宋体" w:hAnsi="宋体" w:cs="宋体"/>
          <w:b/>
          <w:bCs/>
          <w:color w:val="auto"/>
          <w:spacing w:val="11"/>
          <w:sz w:val="24"/>
          <w:lang w:val="en-US" w:eastAsia="zh-CN"/>
        </w:rPr>
        <w:t>A</w:t>
      </w:r>
      <w:r>
        <w:rPr>
          <w:rFonts w:hint="eastAsia" w:ascii="宋体" w:hAnsi="宋体" w:cs="宋体"/>
          <w:b/>
          <w:bCs/>
          <w:color w:val="auto"/>
          <w:spacing w:val="11"/>
          <w:sz w:val="24"/>
          <w:lang w:eastAsia="zh-CN"/>
        </w:rPr>
        <w:t>纳秒紫外</w:t>
      </w:r>
      <w:r>
        <w:rPr>
          <w:rFonts w:hint="eastAsia" w:ascii="宋体" w:hAnsi="宋体" w:cs="宋体"/>
          <w:b/>
          <w:bCs/>
          <w:color w:val="auto"/>
          <w:spacing w:val="11"/>
          <w:sz w:val="24"/>
        </w:rPr>
        <w:t>激光器包装运输及正常使用时的注意事项</w:t>
      </w:r>
      <w:bookmarkEnd w:id="58"/>
      <w:bookmarkEnd w:id="59"/>
      <w:bookmarkEnd w:id="60"/>
      <w:bookmarkEnd w:id="61"/>
      <w:bookmarkEnd w:id="62"/>
      <w:bookmarkEnd w:id="63"/>
      <w:bookmarkEnd w:id="64"/>
      <w:bookmarkEnd w:id="65"/>
      <w:bookmarkEnd w:id="66"/>
    </w:p>
    <w:p w14:paraId="1FC40648">
      <w:pPr>
        <w:spacing w:before="75" w:line="360" w:lineRule="auto"/>
        <w:ind w:left="14" w:firstLine="480" w:firstLineChars="200"/>
        <w:outlineLvl w:val="2"/>
        <w:rPr>
          <w:rFonts w:ascii="宋体" w:hAnsi="宋体" w:cs="宋体"/>
          <w:color w:val="000000"/>
          <w:kern w:val="0"/>
          <w:sz w:val="24"/>
        </w:rPr>
      </w:pPr>
      <w:r>
        <w:rPr>
          <w:rFonts w:hint="eastAsia" w:ascii="宋体" w:hAnsi="宋体" w:cs="宋体"/>
          <w:color w:val="000000"/>
          <w:kern w:val="0"/>
          <w:sz w:val="24"/>
        </w:rPr>
        <w:t xml:space="preserve">1. </w:t>
      </w:r>
      <w:r>
        <w:rPr>
          <w:rFonts w:hint="eastAsia" w:ascii="宋体" w:hAnsi="宋体" w:cs="宋体"/>
          <w:color w:val="000000"/>
          <w:kern w:val="0"/>
          <w:sz w:val="24"/>
          <w:lang w:eastAsia="zh-CN"/>
        </w:rPr>
        <w:t>GS 355-5</w:t>
      </w:r>
      <w:r>
        <w:rPr>
          <w:rFonts w:hint="eastAsia" w:ascii="宋体" w:hAnsi="宋体" w:cs="宋体"/>
          <w:color w:val="000000"/>
          <w:kern w:val="0"/>
          <w:sz w:val="24"/>
          <w:lang w:val="en-US" w:eastAsia="zh-CN"/>
        </w:rPr>
        <w:t>A</w:t>
      </w:r>
      <w:r>
        <w:rPr>
          <w:rFonts w:hint="eastAsia" w:ascii="宋体" w:hAnsi="宋体" w:cs="宋体"/>
          <w:color w:val="000000"/>
          <w:kern w:val="0"/>
          <w:sz w:val="24"/>
          <w:lang w:eastAsia="zh-CN"/>
        </w:rPr>
        <w:t>纳秒紫外</w:t>
      </w:r>
      <w:r>
        <w:rPr>
          <w:rFonts w:hint="eastAsia" w:ascii="宋体" w:hAnsi="宋体" w:cs="宋体"/>
          <w:color w:val="000000"/>
          <w:kern w:val="0"/>
          <w:sz w:val="24"/>
        </w:rPr>
        <w:t xml:space="preserve">激光器所有的系统部件都放置在同一个包装箱中。 </w:t>
      </w:r>
    </w:p>
    <w:p w14:paraId="6487B3B0">
      <w:pPr>
        <w:autoSpaceDE w:val="0"/>
        <w:autoSpaceDN w:val="0"/>
        <w:adjustRightInd w:val="0"/>
        <w:spacing w:line="360" w:lineRule="auto"/>
        <w:ind w:firstLine="480" w:firstLineChars="200"/>
        <w:rPr>
          <w:rFonts w:ascii="宋体" w:hAnsi="宋体" w:cs="宋体"/>
          <w:color w:val="000000"/>
          <w:kern w:val="0"/>
          <w:sz w:val="24"/>
        </w:rPr>
      </w:pPr>
      <w:r>
        <w:rPr>
          <w:rFonts w:hint="eastAsia" w:ascii="宋体" w:hAnsi="宋体" w:cs="宋体"/>
          <w:color w:val="000000"/>
          <w:kern w:val="0"/>
          <w:sz w:val="24"/>
        </w:rPr>
        <w:t>2. 激光器包装箱中包含一台激光器，另外还包括一个电源适配器、USB转RS232数据线、镀金DB</w:t>
      </w:r>
      <w:r>
        <w:rPr>
          <w:rFonts w:hint="eastAsia" w:ascii="宋体" w:hAnsi="宋体" w:cs="宋体"/>
          <w:color w:val="000000"/>
          <w:kern w:val="0"/>
          <w:sz w:val="24"/>
          <w:lang w:val="en-US" w:eastAsia="zh-CN"/>
        </w:rPr>
        <w:t>9母</w:t>
      </w:r>
      <w:r>
        <w:rPr>
          <w:rFonts w:hint="eastAsia" w:ascii="宋体" w:hAnsi="宋体" w:cs="宋体"/>
          <w:color w:val="000000"/>
          <w:kern w:val="0"/>
          <w:sz w:val="24"/>
        </w:rPr>
        <w:t>头，DB</w:t>
      </w:r>
      <w:r>
        <w:rPr>
          <w:rFonts w:hint="eastAsia" w:ascii="宋体" w:hAnsi="宋体" w:cs="宋体"/>
          <w:color w:val="000000"/>
          <w:kern w:val="0"/>
          <w:sz w:val="24"/>
          <w:lang w:val="en-US" w:eastAsia="zh-CN"/>
        </w:rPr>
        <w:t>9</w:t>
      </w:r>
      <w:r>
        <w:rPr>
          <w:rFonts w:hint="eastAsia" w:ascii="宋体" w:hAnsi="宋体" w:cs="宋体"/>
          <w:color w:val="000000"/>
          <w:kern w:val="0"/>
          <w:sz w:val="24"/>
        </w:rPr>
        <w:t>外壳、两根</w:t>
      </w:r>
      <w:r>
        <w:rPr>
          <w:rFonts w:ascii="宋体" w:hAnsi="宋体" w:cs="宋体"/>
          <w:color w:val="000000"/>
          <w:kern w:val="0"/>
          <w:sz w:val="24"/>
        </w:rPr>
        <w:t>RG</w:t>
      </w:r>
      <w:r>
        <w:rPr>
          <w:rFonts w:hint="eastAsia" w:ascii="宋体" w:hAnsi="宋体" w:cs="宋体"/>
          <w:color w:val="000000"/>
          <w:kern w:val="0"/>
          <w:sz w:val="24"/>
        </w:rPr>
        <w:t>316（2.5mm）射频线。</w:t>
      </w:r>
      <w:r>
        <w:rPr>
          <w:rFonts w:ascii="宋体" w:hAnsi="宋体" w:cs="宋体"/>
          <w:color w:val="000000"/>
          <w:kern w:val="0"/>
          <w:sz w:val="24"/>
        </w:rPr>
        <w:t xml:space="preserve"> </w:t>
      </w:r>
    </w:p>
    <w:p w14:paraId="4A46B528">
      <w:pPr>
        <w:autoSpaceDE w:val="0"/>
        <w:autoSpaceDN w:val="0"/>
        <w:adjustRightInd w:val="0"/>
        <w:spacing w:line="360" w:lineRule="auto"/>
        <w:ind w:firstLine="480" w:firstLineChars="200"/>
        <w:rPr>
          <w:rFonts w:ascii="宋体" w:hAnsi="宋体" w:cs="宋体"/>
          <w:color w:val="000000"/>
          <w:kern w:val="0"/>
          <w:sz w:val="24"/>
        </w:rPr>
      </w:pPr>
      <w:r>
        <w:rPr>
          <w:rFonts w:hint="eastAsia" w:ascii="宋体" w:hAnsi="宋体" w:cs="宋体"/>
          <w:color w:val="000000"/>
          <w:kern w:val="0"/>
          <w:sz w:val="24"/>
        </w:rPr>
        <w:t>3. 拆包后请保留相关的原始包装材料。若激光器需要运回工厂进行维修，请使用原始的包装材料以避免造成运输过程中的损坏。</w:t>
      </w:r>
    </w:p>
    <w:p w14:paraId="3B298618">
      <w:pPr>
        <w:autoSpaceDE w:val="0"/>
        <w:autoSpaceDN w:val="0"/>
        <w:adjustRightInd w:val="0"/>
        <w:spacing w:line="360" w:lineRule="auto"/>
        <w:ind w:firstLine="480" w:firstLineChars="200"/>
        <w:rPr>
          <w:rFonts w:ascii="宋体" w:hAnsi="宋体" w:cs="宋体"/>
          <w:color w:val="000000"/>
          <w:kern w:val="0"/>
          <w:sz w:val="24"/>
        </w:rPr>
      </w:pPr>
      <w:r>
        <w:rPr>
          <w:rFonts w:hint="eastAsia" w:ascii="宋体" w:hAnsi="宋体" w:cs="宋体"/>
          <w:color w:val="000000"/>
          <w:kern w:val="0"/>
          <w:sz w:val="24"/>
        </w:rPr>
        <w:t>4. 激光器运输到外地，请使用原包装，注意安放顺序，且激光出光口不要漏泡沫进去。</w:t>
      </w:r>
    </w:p>
    <w:p w14:paraId="20BAAECD">
      <w:pPr>
        <w:autoSpaceDE w:val="0"/>
        <w:autoSpaceDN w:val="0"/>
        <w:adjustRightInd w:val="0"/>
        <w:spacing w:line="360" w:lineRule="auto"/>
        <w:ind w:firstLine="480" w:firstLineChars="200"/>
        <w:rPr>
          <w:rFonts w:ascii="宋体" w:hAnsi="宋体" w:cs="宋体"/>
          <w:color w:val="000000"/>
          <w:kern w:val="0"/>
          <w:sz w:val="24"/>
        </w:rPr>
      </w:pPr>
      <w:r>
        <w:rPr>
          <w:rFonts w:hint="eastAsia" w:ascii="宋体" w:hAnsi="宋体" w:cs="宋体"/>
          <w:color w:val="000000"/>
          <w:kern w:val="0"/>
          <w:sz w:val="24"/>
        </w:rPr>
        <w:t>5. 激光器运输请贴向上标签。</w:t>
      </w:r>
    </w:p>
    <w:p w14:paraId="4ACABE7F">
      <w:pPr>
        <w:autoSpaceDE w:val="0"/>
        <w:autoSpaceDN w:val="0"/>
        <w:adjustRightInd w:val="0"/>
        <w:spacing w:line="360" w:lineRule="auto"/>
        <w:ind w:firstLine="480" w:firstLineChars="200"/>
        <w:rPr>
          <w:rFonts w:ascii="宋体" w:hAnsi="宋体" w:cs="宋体"/>
          <w:color w:val="000000"/>
          <w:kern w:val="0"/>
          <w:sz w:val="24"/>
        </w:rPr>
      </w:pPr>
      <w:r>
        <w:rPr>
          <w:rFonts w:hint="eastAsia" w:ascii="宋体" w:hAnsi="宋体" w:cs="宋体"/>
          <w:color w:val="000000"/>
          <w:kern w:val="0"/>
          <w:sz w:val="24"/>
        </w:rPr>
        <w:t>6. 激光器与系统集成，注意激光器环境与外界环境散热通风。</w:t>
      </w:r>
    </w:p>
    <w:p w14:paraId="129ADAD4">
      <w:pPr>
        <w:autoSpaceDE w:val="0"/>
        <w:autoSpaceDN w:val="0"/>
        <w:adjustRightInd w:val="0"/>
        <w:spacing w:line="360" w:lineRule="auto"/>
        <w:ind w:firstLine="480" w:firstLineChars="200"/>
        <w:rPr>
          <w:rFonts w:ascii="宋体" w:hAnsi="宋体" w:cs="宋体"/>
          <w:color w:val="000000"/>
          <w:kern w:val="0"/>
          <w:sz w:val="24"/>
        </w:rPr>
      </w:pPr>
      <w:r>
        <w:rPr>
          <w:rFonts w:hint="eastAsia" w:ascii="宋体" w:hAnsi="宋体" w:cs="宋体"/>
          <w:color w:val="000000"/>
          <w:kern w:val="0"/>
          <w:sz w:val="24"/>
        </w:rPr>
        <w:t>7. 激光器的正常工作环境为</w:t>
      </w:r>
      <w:r>
        <w:rPr>
          <w:rFonts w:hint="eastAsia" w:ascii="宋体" w:hAnsi="宋体" w:cs="宋体"/>
          <w:color w:val="000000"/>
          <w:kern w:val="0"/>
          <w:sz w:val="24"/>
          <w:lang w:val="en-US" w:eastAsia="zh-CN"/>
        </w:rPr>
        <w:t>10-35</w:t>
      </w:r>
      <w:r>
        <w:rPr>
          <w:rFonts w:hint="eastAsia" w:ascii="宋体" w:hAnsi="宋体" w:cs="宋体"/>
          <w:color w:val="000000"/>
          <w:kern w:val="0"/>
          <w:sz w:val="24"/>
        </w:rPr>
        <w:t>摄氏度之间，同时请注意保持外部环境的干净。</w:t>
      </w:r>
    </w:p>
    <w:p w14:paraId="1EFA15CD">
      <w:pPr>
        <w:autoSpaceDE w:val="0"/>
        <w:autoSpaceDN w:val="0"/>
        <w:adjustRightInd w:val="0"/>
        <w:spacing w:line="360" w:lineRule="auto"/>
        <w:ind w:firstLine="480" w:firstLineChars="200"/>
        <w:rPr>
          <w:rFonts w:ascii="宋体" w:hAnsi="宋体" w:cs="宋体"/>
          <w:color w:val="000000"/>
          <w:kern w:val="0"/>
          <w:sz w:val="24"/>
        </w:rPr>
      </w:pPr>
      <w:r>
        <w:rPr>
          <w:rFonts w:hint="eastAsia" w:ascii="宋体" w:hAnsi="宋体" w:cs="宋体"/>
          <w:color w:val="000000"/>
          <w:kern w:val="0"/>
          <w:sz w:val="24"/>
        </w:rPr>
        <w:t>8. 总开关长时间断电，请注意重新开机预热时间20分钟（以确保激光器安全）。</w:t>
      </w:r>
    </w:p>
    <w:p w14:paraId="62C11178">
      <w:pPr>
        <w:autoSpaceDE w:val="0"/>
        <w:autoSpaceDN w:val="0"/>
        <w:adjustRightInd w:val="0"/>
        <w:spacing w:line="360" w:lineRule="auto"/>
        <w:ind w:firstLine="480" w:firstLineChars="200"/>
        <w:rPr>
          <w:rFonts w:ascii="宋体" w:hAnsi="宋体" w:cs="宋体"/>
          <w:color w:val="000000"/>
          <w:kern w:val="0"/>
          <w:sz w:val="24"/>
        </w:rPr>
      </w:pPr>
      <w:r>
        <w:rPr>
          <w:rFonts w:hint="eastAsia" w:ascii="宋体" w:hAnsi="宋体" w:cs="宋体"/>
          <w:color w:val="000000"/>
          <w:kern w:val="0"/>
          <w:sz w:val="24"/>
        </w:rPr>
        <w:t>9. 系统参数不可随意更改。</w:t>
      </w:r>
    </w:p>
    <w:p w14:paraId="64313DBC">
      <w:pPr>
        <w:autoSpaceDE w:val="0"/>
        <w:autoSpaceDN w:val="0"/>
        <w:adjustRightInd w:val="0"/>
        <w:spacing w:line="360" w:lineRule="auto"/>
        <w:ind w:firstLine="480" w:firstLineChars="200"/>
        <w:rPr>
          <w:rFonts w:ascii="宋体" w:hAnsi="宋体" w:cs="宋体"/>
          <w:color w:val="000000"/>
          <w:kern w:val="0"/>
          <w:sz w:val="24"/>
        </w:rPr>
      </w:pPr>
      <w:r>
        <w:rPr>
          <w:rFonts w:hint="eastAsia" w:ascii="宋体" w:hAnsi="宋体" w:cs="宋体"/>
          <w:color w:val="000000"/>
          <w:kern w:val="0"/>
          <w:sz w:val="24"/>
        </w:rPr>
        <w:t>10. 激光器使用中，勿频繁断电。</w:t>
      </w:r>
    </w:p>
    <w:p w14:paraId="364EE03E">
      <w:pPr>
        <w:autoSpaceDE w:val="0"/>
        <w:autoSpaceDN w:val="0"/>
        <w:adjustRightInd w:val="0"/>
        <w:spacing w:line="360" w:lineRule="auto"/>
        <w:ind w:firstLine="480" w:firstLineChars="200"/>
        <w:rPr>
          <w:rFonts w:ascii="宋体" w:hAnsi="宋体" w:cs="宋体"/>
          <w:color w:val="000000"/>
          <w:kern w:val="0"/>
          <w:sz w:val="24"/>
        </w:rPr>
      </w:pPr>
      <w:r>
        <w:rPr>
          <w:rFonts w:hint="eastAsia" w:ascii="宋体" w:hAnsi="宋体" w:cs="宋体"/>
          <w:color w:val="000000"/>
          <w:kern w:val="0"/>
          <w:sz w:val="24"/>
        </w:rPr>
        <w:t>11. 最好配用UPS电源(</w:t>
      </w:r>
      <w:r>
        <w:rPr>
          <w:rFonts w:hint="eastAsia" w:ascii="宋体" w:hAnsi="宋体" w:cs="宋体"/>
          <w:color w:val="000000"/>
          <w:kern w:val="0"/>
          <w:sz w:val="24"/>
          <w:lang w:val="en-US" w:eastAsia="zh-CN"/>
        </w:rPr>
        <w:t>350</w:t>
      </w:r>
      <w:r>
        <w:rPr>
          <w:rFonts w:hint="eastAsia" w:ascii="宋体" w:hAnsi="宋体" w:cs="宋体"/>
          <w:color w:val="000000"/>
          <w:kern w:val="0"/>
          <w:sz w:val="24"/>
        </w:rPr>
        <w:t>W)。</w:t>
      </w:r>
    </w:p>
    <w:p w14:paraId="4E9AEA6C">
      <w:pPr>
        <w:spacing w:before="75" w:line="227" w:lineRule="auto"/>
        <w:ind w:left="14"/>
        <w:rPr>
          <w:rFonts w:ascii="宋体" w:hAnsi="宋体" w:cs="宋体"/>
          <w:spacing w:val="10"/>
          <w:sz w:val="23"/>
          <w:szCs w:val="23"/>
          <w14:textOutline w14:w="4356" w14:cap="sq" w14:cmpd="sng" w14:algn="ctr">
            <w14:solidFill>
              <w14:srgbClr w14:val="000000"/>
            </w14:solidFill>
            <w14:prstDash w14:val="solid"/>
            <w14:bevel/>
          </w14:textOutline>
        </w:rPr>
      </w:pPr>
      <w:bookmarkStart w:id="67" w:name="_Toc9452"/>
      <w:bookmarkStart w:id="68" w:name="_Toc31413"/>
      <w:bookmarkStart w:id="69" w:name="_Toc15449"/>
      <w:bookmarkStart w:id="70" w:name="_Toc28860"/>
      <w:bookmarkStart w:id="71" w:name="_Toc18019"/>
      <w:bookmarkStart w:id="72" w:name="_Toc19875"/>
      <w:bookmarkStart w:id="73" w:name="_Toc6216"/>
      <w:bookmarkStart w:id="74" w:name="_Toc29901"/>
    </w:p>
    <w:p w14:paraId="25A95D5C">
      <w:pPr>
        <w:spacing w:before="75" w:line="227" w:lineRule="auto"/>
        <w:ind w:left="14"/>
        <w:outlineLvl w:val="1"/>
        <w:rPr>
          <w:rFonts w:hint="eastAsia" w:ascii="宋体" w:hAnsi="宋体" w:cs="宋体"/>
          <w:b/>
          <w:bCs/>
          <w:color w:val="auto"/>
          <w:spacing w:val="11"/>
          <w:sz w:val="24"/>
        </w:rPr>
      </w:pPr>
      <w:bookmarkStart w:id="75" w:name="_Toc16039"/>
      <w:r>
        <w:rPr>
          <w:rFonts w:hint="eastAsia" w:ascii="宋体" w:hAnsi="宋体" w:cs="宋体"/>
          <w:b/>
          <w:bCs/>
          <w:color w:val="auto"/>
          <w:spacing w:val="11"/>
          <w:sz w:val="24"/>
        </w:rPr>
        <w:t>1.5 纳秒</w:t>
      </w:r>
      <w:r>
        <w:rPr>
          <w:rFonts w:hint="eastAsia" w:ascii="宋体" w:hAnsi="宋体" w:cs="宋体"/>
          <w:b/>
          <w:bCs/>
          <w:color w:val="auto"/>
          <w:spacing w:val="11"/>
          <w:sz w:val="24"/>
          <w:lang w:val="en-US" w:eastAsia="zh-CN"/>
        </w:rPr>
        <w:t>风冷</w:t>
      </w:r>
      <w:r>
        <w:rPr>
          <w:rFonts w:hint="eastAsia" w:ascii="宋体" w:hAnsi="宋体" w:cs="宋体"/>
          <w:b/>
          <w:bCs/>
          <w:color w:val="auto"/>
          <w:spacing w:val="11"/>
          <w:sz w:val="24"/>
        </w:rPr>
        <w:t>激光器使用环境</w:t>
      </w:r>
      <w:bookmarkEnd w:id="67"/>
      <w:bookmarkEnd w:id="68"/>
      <w:bookmarkEnd w:id="69"/>
      <w:bookmarkEnd w:id="70"/>
      <w:bookmarkEnd w:id="71"/>
      <w:bookmarkEnd w:id="72"/>
      <w:bookmarkEnd w:id="73"/>
      <w:bookmarkEnd w:id="74"/>
      <w:bookmarkEnd w:id="75"/>
      <w:r>
        <w:rPr>
          <w:rFonts w:hint="eastAsia" w:ascii="宋体" w:hAnsi="宋体" w:cs="宋体"/>
          <w:b/>
          <w:bCs/>
          <w:color w:val="auto"/>
          <w:spacing w:val="11"/>
          <w:sz w:val="24"/>
        </w:rPr>
        <w:t xml:space="preserve"> </w:t>
      </w:r>
    </w:p>
    <w:p w14:paraId="1C2C4347">
      <w:pPr>
        <w:autoSpaceDE w:val="0"/>
        <w:autoSpaceDN w:val="0"/>
        <w:adjustRightInd w:val="0"/>
        <w:spacing w:line="360" w:lineRule="auto"/>
        <w:ind w:firstLine="480" w:firstLineChars="200"/>
        <w:outlineLvl w:val="2"/>
        <w:rPr>
          <w:rFonts w:ascii="宋体" w:hAnsi="宋体" w:cs="宋体"/>
          <w:color w:val="000000"/>
          <w:kern w:val="0"/>
          <w:sz w:val="24"/>
        </w:rPr>
      </w:pPr>
      <w:bookmarkStart w:id="76" w:name="_Toc17950"/>
      <w:bookmarkStart w:id="77" w:name="_Toc8923"/>
      <w:r>
        <w:rPr>
          <w:rFonts w:hint="eastAsia" w:ascii="宋体" w:hAnsi="宋体" w:cs="宋体"/>
          <w:color w:val="000000"/>
          <w:kern w:val="0"/>
          <w:sz w:val="24"/>
        </w:rPr>
        <w:t>1. 外部使用环境温度</w:t>
      </w:r>
      <w:r>
        <w:rPr>
          <w:rFonts w:hint="eastAsia" w:ascii="宋体" w:hAnsi="宋体" w:cs="宋体"/>
          <w:color w:val="000000"/>
          <w:kern w:val="0"/>
          <w:sz w:val="24"/>
          <w:lang w:val="en-US" w:eastAsia="zh-CN"/>
        </w:rPr>
        <w:t>10-35摄氏</w:t>
      </w:r>
      <w:r>
        <w:rPr>
          <w:rFonts w:hint="eastAsia" w:ascii="宋体" w:hAnsi="宋体" w:cs="宋体"/>
          <w:color w:val="000000"/>
          <w:kern w:val="0"/>
          <w:sz w:val="24"/>
        </w:rPr>
        <w:t>度；</w:t>
      </w:r>
      <w:bookmarkEnd w:id="76"/>
      <w:bookmarkEnd w:id="77"/>
      <w:r>
        <w:rPr>
          <w:rFonts w:hint="eastAsia" w:ascii="宋体" w:hAnsi="宋体" w:cs="宋体"/>
          <w:color w:val="000000"/>
          <w:kern w:val="0"/>
          <w:sz w:val="24"/>
        </w:rPr>
        <w:t xml:space="preserve"> </w:t>
      </w:r>
    </w:p>
    <w:p w14:paraId="0ECED162">
      <w:pPr>
        <w:autoSpaceDE w:val="0"/>
        <w:autoSpaceDN w:val="0"/>
        <w:adjustRightInd w:val="0"/>
        <w:spacing w:line="360" w:lineRule="auto"/>
        <w:ind w:firstLine="480" w:firstLineChars="200"/>
        <w:rPr>
          <w:rFonts w:ascii="宋体" w:hAnsi="宋体" w:cs="宋体"/>
          <w:color w:val="000000"/>
          <w:kern w:val="0"/>
          <w:sz w:val="24"/>
        </w:rPr>
      </w:pPr>
      <w:r>
        <w:rPr>
          <w:rFonts w:hint="eastAsia" w:ascii="宋体" w:hAnsi="宋体" w:cs="宋体"/>
          <w:color w:val="000000"/>
          <w:kern w:val="0"/>
          <w:sz w:val="24"/>
        </w:rPr>
        <w:t>2. 避免进风口有大热源，避免激光器进风口、出风口通风不畅，必须确保设备</w:t>
      </w:r>
    </w:p>
    <w:p w14:paraId="3C896546">
      <w:pPr>
        <w:autoSpaceDE w:val="0"/>
        <w:autoSpaceDN w:val="0"/>
        <w:adjustRightInd w:val="0"/>
        <w:spacing w:line="360" w:lineRule="auto"/>
        <w:ind w:firstLine="480" w:firstLineChars="200"/>
        <w:rPr>
          <w:rFonts w:ascii="宋体" w:hAnsi="宋体" w:cs="宋体"/>
          <w:color w:val="000000"/>
          <w:kern w:val="0"/>
          <w:sz w:val="24"/>
        </w:rPr>
      </w:pPr>
      <w:r>
        <w:rPr>
          <w:rFonts w:hint="eastAsia" w:ascii="宋体" w:hAnsi="宋体" w:cs="宋体"/>
          <w:color w:val="000000"/>
          <w:kern w:val="0"/>
          <w:sz w:val="24"/>
        </w:rPr>
        <w:t xml:space="preserve">内部通风良好； </w:t>
      </w:r>
    </w:p>
    <w:p w14:paraId="304BF58D">
      <w:pPr>
        <w:spacing w:line="360" w:lineRule="auto"/>
        <w:ind w:firstLine="843" w:firstLineChars="400"/>
        <w:rPr>
          <w:rFonts w:ascii="宋体" w:hAnsi="宋体"/>
          <w:b/>
          <w:szCs w:val="21"/>
        </w:rPr>
      </w:pPr>
    </w:p>
    <w:p w14:paraId="1384620C">
      <w:pPr>
        <w:spacing w:line="360" w:lineRule="auto"/>
        <w:ind w:firstLine="843" w:firstLineChars="400"/>
        <w:rPr>
          <w:rFonts w:ascii="宋体" w:hAnsi="宋体"/>
          <w:b/>
          <w:szCs w:val="21"/>
        </w:rPr>
      </w:pPr>
    </w:p>
    <w:p w14:paraId="63702F37">
      <w:pPr>
        <w:spacing w:line="360" w:lineRule="auto"/>
        <w:ind w:firstLine="843" w:firstLineChars="400"/>
        <w:rPr>
          <w:rFonts w:ascii="宋体" w:hAnsi="宋体"/>
          <w:b/>
          <w:szCs w:val="21"/>
        </w:rPr>
      </w:pPr>
    </w:p>
    <w:p w14:paraId="286820BC">
      <w:pPr>
        <w:spacing w:line="360" w:lineRule="auto"/>
        <w:ind w:firstLine="843" w:firstLineChars="400"/>
        <w:rPr>
          <w:rFonts w:ascii="宋体" w:hAnsi="宋体"/>
          <w:b/>
          <w:szCs w:val="21"/>
        </w:rPr>
      </w:pPr>
      <w:r>
        <w:rPr>
          <w:rFonts w:hint="eastAsia" w:ascii="宋体" w:hAnsi="宋体"/>
          <w:b/>
          <w:szCs w:val="21"/>
        </w:rPr>
        <w:drawing>
          <wp:inline distT="0" distB="0" distL="114300" distR="114300">
            <wp:extent cx="337185" cy="307340"/>
            <wp:effectExtent l="0" t="0" r="0" b="0"/>
            <wp:docPr id="3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4"/>
                    <pic:cNvPicPr>
                      <a:picLocks noChangeAspect="1"/>
                    </pic:cNvPicPr>
                  </pic:nvPicPr>
                  <pic:blipFill>
                    <a:blip r:embed="rId14"/>
                    <a:stretch>
                      <a:fillRect/>
                    </a:stretch>
                  </pic:blipFill>
                  <pic:spPr>
                    <a:xfrm>
                      <a:off x="0" y="0"/>
                      <a:ext cx="337185" cy="307340"/>
                    </a:xfrm>
                    <a:prstGeom prst="rect">
                      <a:avLst/>
                    </a:prstGeom>
                    <a:noFill/>
                    <a:ln>
                      <a:noFill/>
                    </a:ln>
                  </pic:spPr>
                </pic:pic>
              </a:graphicData>
            </a:graphic>
          </wp:inline>
        </w:drawing>
      </w:r>
      <w:r>
        <w:rPr>
          <w:rFonts w:hint="eastAsia" w:ascii="宋体" w:hAnsi="宋体"/>
          <w:b/>
          <w:szCs w:val="21"/>
        </w:rPr>
        <w:t xml:space="preserve"> </w:t>
      </w:r>
      <w:r>
        <w:rPr>
          <w:rFonts w:hint="eastAsia" w:ascii="宋体" w:hAnsi="宋体"/>
          <w:b/>
          <w:color w:val="FF0000"/>
          <w:sz w:val="24"/>
        </w:rPr>
        <w:t xml:space="preserve">注意：在打开包装箱的时候请小心，激光头中含有易碎零部件。 </w:t>
      </w:r>
    </w:p>
    <w:p w14:paraId="311FA060">
      <w:pPr>
        <w:spacing w:line="360" w:lineRule="auto"/>
        <w:ind w:firstLine="843" w:firstLineChars="400"/>
        <w:rPr>
          <w:rFonts w:ascii="宋体" w:hAnsi="宋体"/>
          <w:b/>
          <w:szCs w:val="21"/>
        </w:rPr>
      </w:pPr>
    </w:p>
    <w:p w14:paraId="6BA9A7A9">
      <w:pPr>
        <w:spacing w:line="360" w:lineRule="auto"/>
        <w:ind w:firstLine="843" w:firstLineChars="400"/>
        <w:rPr>
          <w:rFonts w:ascii="宋体" w:hAnsi="宋体"/>
          <w:b/>
          <w:szCs w:val="21"/>
        </w:rPr>
      </w:pPr>
    </w:p>
    <w:p w14:paraId="4E6EB03B">
      <w:pPr>
        <w:spacing w:line="360" w:lineRule="auto"/>
        <w:ind w:firstLine="843" w:firstLineChars="400"/>
        <w:rPr>
          <w:rFonts w:ascii="宋体" w:hAnsi="宋体"/>
          <w:b/>
          <w:szCs w:val="21"/>
        </w:rPr>
      </w:pPr>
    </w:p>
    <w:p w14:paraId="0A0A2882">
      <w:pPr>
        <w:autoSpaceDE w:val="0"/>
        <w:autoSpaceDN w:val="0"/>
        <w:adjustRightInd w:val="0"/>
        <w:spacing w:line="300" w:lineRule="auto"/>
        <w:rPr>
          <w:rFonts w:ascii="宋体" w:hAnsi="宋体"/>
          <w:b/>
          <w:color w:val="000000"/>
          <w:kern w:val="0"/>
          <w:sz w:val="24"/>
        </w:rPr>
        <w:sectPr>
          <w:pgSz w:w="11906" w:h="16839"/>
          <w:pgMar w:top="1406" w:right="1329" w:bottom="1362" w:left="990" w:header="676" w:footer="1202" w:gutter="0"/>
          <w:cols w:space="720" w:num="1"/>
        </w:sectPr>
      </w:pPr>
      <w:bookmarkStart w:id="78" w:name="_Toc27396"/>
      <w:bookmarkStart w:id="79" w:name="_Toc14305"/>
      <w:bookmarkStart w:id="80" w:name="_Toc17846"/>
      <w:bookmarkStart w:id="81" w:name="_Toc25958"/>
      <w:bookmarkStart w:id="82" w:name="_Toc30596"/>
      <w:bookmarkStart w:id="83" w:name="_Toc9022"/>
      <w:bookmarkStart w:id="84" w:name="_Toc21760"/>
      <w:bookmarkStart w:id="85" w:name="_Toc7722"/>
    </w:p>
    <w:p w14:paraId="46CFDF03">
      <w:pPr>
        <w:autoSpaceDE w:val="0"/>
        <w:autoSpaceDN w:val="0"/>
        <w:adjustRightInd w:val="0"/>
        <w:spacing w:line="300" w:lineRule="auto"/>
        <w:rPr>
          <w:rFonts w:ascii="宋体" w:hAnsi="宋体"/>
          <w:b/>
          <w:color w:val="000000"/>
          <w:kern w:val="0"/>
          <w:sz w:val="24"/>
        </w:rPr>
      </w:pPr>
    </w:p>
    <w:p w14:paraId="0D2310D0">
      <w:pPr>
        <w:numPr>
          <w:ilvl w:val="0"/>
          <w:numId w:val="11"/>
        </w:numPr>
        <w:autoSpaceDE w:val="0"/>
        <w:autoSpaceDN w:val="0"/>
        <w:adjustRightInd w:val="0"/>
        <w:spacing w:line="300" w:lineRule="auto"/>
        <w:jc w:val="center"/>
        <w:outlineLvl w:val="0"/>
        <w:rPr>
          <w:rFonts w:ascii="宋体" w:hAnsi="宋体"/>
          <w:b/>
          <w:color w:val="000000"/>
          <w:kern w:val="0"/>
          <w:sz w:val="28"/>
          <w:szCs w:val="28"/>
        </w:rPr>
      </w:pPr>
      <w:bookmarkStart w:id="86" w:name="_Toc27248"/>
      <w:r>
        <w:rPr>
          <w:rFonts w:hint="eastAsia" w:ascii="宋体" w:hAnsi="宋体"/>
          <w:b/>
          <w:color w:val="000000"/>
          <w:kern w:val="0"/>
          <w:sz w:val="28"/>
          <w:szCs w:val="28"/>
          <w:lang w:eastAsia="zh-CN"/>
        </w:rPr>
        <w:t>GS 355-5</w:t>
      </w:r>
      <w:r>
        <w:rPr>
          <w:rFonts w:hint="eastAsia" w:ascii="宋体" w:hAnsi="宋体"/>
          <w:b/>
          <w:color w:val="000000"/>
          <w:kern w:val="0"/>
          <w:sz w:val="28"/>
          <w:szCs w:val="28"/>
          <w:lang w:val="en-US" w:eastAsia="zh-CN"/>
        </w:rPr>
        <w:t>A</w:t>
      </w:r>
      <w:r>
        <w:rPr>
          <w:rFonts w:hint="eastAsia" w:ascii="宋体" w:hAnsi="宋体"/>
          <w:b/>
          <w:color w:val="000000"/>
          <w:kern w:val="0"/>
          <w:sz w:val="28"/>
          <w:szCs w:val="28"/>
          <w:lang w:eastAsia="zh-CN"/>
        </w:rPr>
        <w:t>纳秒紫外</w:t>
      </w:r>
      <w:r>
        <w:rPr>
          <w:rFonts w:hint="eastAsia" w:ascii="宋体" w:hAnsi="宋体"/>
          <w:b/>
          <w:color w:val="000000"/>
          <w:kern w:val="0"/>
          <w:sz w:val="28"/>
          <w:szCs w:val="28"/>
        </w:rPr>
        <w:t>激光器</w:t>
      </w:r>
      <w:bookmarkEnd w:id="78"/>
      <w:r>
        <w:rPr>
          <w:rFonts w:hint="eastAsia" w:ascii="宋体" w:hAnsi="宋体"/>
          <w:b/>
          <w:color w:val="000000"/>
          <w:kern w:val="0"/>
          <w:sz w:val="28"/>
          <w:szCs w:val="28"/>
        </w:rPr>
        <w:t>产品介绍</w:t>
      </w:r>
      <w:bookmarkEnd w:id="79"/>
      <w:bookmarkEnd w:id="80"/>
      <w:bookmarkEnd w:id="81"/>
      <w:bookmarkEnd w:id="82"/>
      <w:bookmarkEnd w:id="83"/>
      <w:bookmarkEnd w:id="84"/>
      <w:bookmarkEnd w:id="85"/>
      <w:bookmarkEnd w:id="86"/>
    </w:p>
    <w:p w14:paraId="770C6F38">
      <w:pPr>
        <w:spacing w:before="75" w:line="227" w:lineRule="auto"/>
        <w:ind w:left="14"/>
        <w:outlineLvl w:val="1"/>
        <w:rPr>
          <w:rFonts w:hint="eastAsia" w:ascii="宋体" w:hAnsi="宋体" w:cs="宋体"/>
          <w:b/>
          <w:bCs/>
          <w:color w:val="auto"/>
          <w:spacing w:val="11"/>
          <w:sz w:val="24"/>
        </w:rPr>
      </w:pPr>
      <w:bookmarkStart w:id="87" w:name="_Toc13492"/>
      <w:bookmarkStart w:id="88" w:name="_Toc2557"/>
      <w:bookmarkStart w:id="89" w:name="_Toc30808"/>
      <w:bookmarkStart w:id="90" w:name="_Toc7977"/>
      <w:bookmarkStart w:id="91" w:name="_Toc5226"/>
      <w:bookmarkStart w:id="92" w:name="_Toc10395"/>
      <w:bookmarkStart w:id="93" w:name="_Toc20525"/>
      <w:bookmarkStart w:id="94" w:name="_Toc27519"/>
      <w:bookmarkStart w:id="95" w:name="_Toc22900"/>
      <w:r>
        <w:rPr>
          <w:rFonts w:hint="eastAsia" w:ascii="宋体" w:hAnsi="宋体" w:cs="宋体"/>
          <w:b/>
          <w:bCs/>
          <w:color w:val="auto"/>
          <w:spacing w:val="11"/>
          <w:sz w:val="24"/>
        </w:rPr>
        <w:t xml:space="preserve">2.1 </w:t>
      </w:r>
      <w:r>
        <w:rPr>
          <w:rFonts w:hint="eastAsia" w:ascii="宋体" w:hAnsi="宋体" w:cs="宋体"/>
          <w:b/>
          <w:bCs/>
          <w:color w:val="auto"/>
          <w:spacing w:val="11"/>
          <w:sz w:val="24"/>
          <w:lang w:eastAsia="zh-CN"/>
        </w:rPr>
        <w:t>GS 355-5</w:t>
      </w:r>
      <w:r>
        <w:rPr>
          <w:rFonts w:hint="eastAsia" w:ascii="宋体" w:hAnsi="宋体" w:cs="宋体"/>
          <w:b/>
          <w:bCs/>
          <w:color w:val="auto"/>
          <w:spacing w:val="11"/>
          <w:sz w:val="24"/>
          <w:lang w:val="en-US" w:eastAsia="zh-CN"/>
        </w:rPr>
        <w:t>A</w:t>
      </w:r>
      <w:r>
        <w:rPr>
          <w:rFonts w:hint="eastAsia" w:ascii="宋体" w:hAnsi="宋体" w:cs="宋体"/>
          <w:b/>
          <w:bCs/>
          <w:color w:val="auto"/>
          <w:spacing w:val="11"/>
          <w:sz w:val="24"/>
          <w:lang w:eastAsia="zh-CN"/>
        </w:rPr>
        <w:t>纳秒紫外</w:t>
      </w:r>
      <w:r>
        <w:rPr>
          <w:rFonts w:hint="eastAsia" w:ascii="宋体" w:hAnsi="宋体" w:cs="宋体"/>
          <w:b/>
          <w:bCs/>
          <w:color w:val="auto"/>
          <w:spacing w:val="11"/>
          <w:sz w:val="24"/>
        </w:rPr>
        <w:t>激光器</w:t>
      </w:r>
      <w:bookmarkEnd w:id="87"/>
      <w:r>
        <w:rPr>
          <w:rFonts w:hint="eastAsia" w:ascii="宋体" w:hAnsi="宋体" w:cs="宋体"/>
          <w:b/>
          <w:bCs/>
          <w:color w:val="auto"/>
          <w:spacing w:val="11"/>
          <w:sz w:val="24"/>
        </w:rPr>
        <w:t>产品描述</w:t>
      </w:r>
      <w:bookmarkEnd w:id="88"/>
      <w:bookmarkEnd w:id="89"/>
      <w:bookmarkEnd w:id="90"/>
      <w:bookmarkEnd w:id="91"/>
      <w:bookmarkEnd w:id="92"/>
      <w:bookmarkEnd w:id="93"/>
      <w:bookmarkEnd w:id="94"/>
      <w:bookmarkEnd w:id="95"/>
    </w:p>
    <w:p w14:paraId="180C748F">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color w:val="000000"/>
          <w:kern w:val="0"/>
          <w:sz w:val="24"/>
        </w:rPr>
      </w:pPr>
      <w:r>
        <w:rPr>
          <w:rFonts w:hint="eastAsia" w:ascii="宋体" w:hAnsi="宋体" w:cs="宋体"/>
          <w:color w:val="000000"/>
          <w:kern w:val="0"/>
          <w:sz w:val="24"/>
          <w:lang w:eastAsia="zh-CN"/>
        </w:rPr>
        <w:t>GS 355-5</w:t>
      </w:r>
      <w:r>
        <w:rPr>
          <w:rFonts w:hint="eastAsia" w:ascii="宋体" w:hAnsi="宋体" w:cs="宋体"/>
          <w:color w:val="000000"/>
          <w:kern w:val="0"/>
          <w:sz w:val="24"/>
          <w:lang w:val="en-US" w:eastAsia="zh-CN"/>
        </w:rPr>
        <w:t>A</w:t>
      </w:r>
      <w:r>
        <w:rPr>
          <w:rFonts w:hint="eastAsia" w:ascii="宋体" w:hAnsi="宋体" w:cs="宋体"/>
          <w:color w:val="000000"/>
          <w:kern w:val="0"/>
          <w:sz w:val="24"/>
          <w:lang w:eastAsia="zh-CN"/>
        </w:rPr>
        <w:t>纳秒紫外</w:t>
      </w:r>
      <w:r>
        <w:rPr>
          <w:rFonts w:hint="eastAsia" w:ascii="宋体" w:hAnsi="宋体" w:cs="宋体"/>
          <w:color w:val="000000"/>
          <w:kern w:val="0"/>
          <w:sz w:val="24"/>
          <w:lang w:val="en-US" w:eastAsia="zh-CN"/>
        </w:rPr>
        <w:t>风</w:t>
      </w:r>
      <w:r>
        <w:rPr>
          <w:rFonts w:hint="eastAsia" w:ascii="宋体" w:hAnsi="宋体" w:cs="宋体"/>
          <w:color w:val="000000"/>
          <w:kern w:val="0"/>
          <w:sz w:val="24"/>
        </w:rPr>
        <w:t>冷激光器产品采用一体化设计，外形</w:t>
      </w:r>
      <w:r>
        <w:rPr>
          <w:rFonts w:hint="eastAsia" w:ascii="宋体" w:hAnsi="宋体" w:cs="宋体"/>
          <w:color w:val="000000"/>
          <w:kern w:val="0"/>
          <w:sz w:val="24"/>
          <w:lang w:val="en-US" w:eastAsia="zh-CN"/>
        </w:rPr>
        <w:t>小巧</w:t>
      </w:r>
      <w:r>
        <w:rPr>
          <w:rFonts w:hint="eastAsia" w:ascii="宋体" w:hAnsi="宋体" w:cs="宋体"/>
          <w:color w:val="000000"/>
          <w:kern w:val="0"/>
          <w:sz w:val="24"/>
        </w:rPr>
        <w:t xml:space="preserve">，长宽高为 </w:t>
      </w:r>
      <w:r>
        <w:rPr>
          <w:rFonts w:hint="eastAsia" w:ascii="宋体" w:hAnsi="宋体" w:cs="宋体"/>
          <w:color w:val="000000"/>
          <w:kern w:val="0"/>
          <w:sz w:val="24"/>
          <w:lang w:val="en-US" w:eastAsia="zh-CN"/>
        </w:rPr>
        <w:t>305</w:t>
      </w:r>
      <w:r>
        <w:rPr>
          <w:rFonts w:hint="eastAsia" w:ascii="宋体" w:hAnsi="宋体" w:cs="宋体"/>
          <w:color w:val="000000"/>
          <w:kern w:val="0"/>
          <w:sz w:val="24"/>
        </w:rPr>
        <w:t>*</w:t>
      </w:r>
      <w:r>
        <w:rPr>
          <w:rFonts w:hint="eastAsia" w:ascii="宋体" w:hAnsi="宋体" w:cs="宋体"/>
          <w:color w:val="000000"/>
          <w:kern w:val="0"/>
          <w:sz w:val="24"/>
          <w:lang w:val="en-US" w:eastAsia="zh-CN"/>
        </w:rPr>
        <w:t>130</w:t>
      </w:r>
      <w:r>
        <w:rPr>
          <w:rFonts w:hint="eastAsia" w:ascii="宋体" w:hAnsi="宋体" w:cs="宋体"/>
          <w:color w:val="000000"/>
          <w:kern w:val="0"/>
          <w:sz w:val="24"/>
        </w:rPr>
        <w:t>*</w:t>
      </w:r>
      <w:r>
        <w:rPr>
          <w:rFonts w:hint="eastAsia" w:ascii="宋体" w:hAnsi="宋体" w:cs="宋体"/>
          <w:color w:val="000000"/>
          <w:kern w:val="0"/>
          <w:sz w:val="24"/>
          <w:lang w:val="en-US" w:eastAsia="zh-CN"/>
        </w:rPr>
        <w:t>110.5</w:t>
      </w:r>
      <w:r>
        <w:rPr>
          <w:rFonts w:hint="eastAsia" w:ascii="宋体" w:hAnsi="宋体" w:cs="宋体"/>
          <w:color w:val="000000"/>
          <w:kern w:val="0"/>
          <w:sz w:val="24"/>
        </w:rPr>
        <w:t>mm，结构更为紧凑，重量</w:t>
      </w:r>
      <w:r>
        <w:rPr>
          <w:rFonts w:hint="eastAsia" w:ascii="宋体" w:hAnsi="宋体" w:cs="宋体"/>
          <w:color w:val="000000"/>
          <w:kern w:val="0"/>
          <w:sz w:val="24"/>
          <w:lang w:val="en-US" w:eastAsia="zh-CN"/>
        </w:rPr>
        <w:t>6.9</w:t>
      </w:r>
      <w:r>
        <w:rPr>
          <w:rFonts w:hint="eastAsia" w:ascii="宋体" w:hAnsi="宋体" w:cs="宋体"/>
          <w:color w:val="000000"/>
          <w:kern w:val="0"/>
          <w:sz w:val="24"/>
        </w:rPr>
        <w:t>kg。生产中采用的全新工艺，提高了激光器的可靠性，密封等级高。</w:t>
      </w:r>
      <w:bookmarkStart w:id="96" w:name="_Toc29417"/>
      <w:bookmarkStart w:id="97" w:name="_Toc9357"/>
      <w:bookmarkStart w:id="98" w:name="_Toc18687"/>
      <w:bookmarkStart w:id="99" w:name="_Toc12594"/>
      <w:bookmarkStart w:id="100" w:name="_Toc14822"/>
      <w:bookmarkStart w:id="101" w:name="_Toc9866"/>
      <w:bookmarkStart w:id="102" w:name="_Toc21267"/>
    </w:p>
    <w:p w14:paraId="7BCBE7DA">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color w:val="000000"/>
          <w:kern w:val="0"/>
          <w:sz w:val="24"/>
        </w:rPr>
      </w:pPr>
    </w:p>
    <w:p w14:paraId="1C3BE77B">
      <w:pPr>
        <w:spacing w:before="75" w:line="227" w:lineRule="auto"/>
        <w:ind w:left="14"/>
        <w:outlineLvl w:val="1"/>
        <w:rPr>
          <w:rFonts w:hint="eastAsia" w:ascii="宋体" w:hAnsi="宋体" w:cs="宋体"/>
          <w:b/>
          <w:bCs/>
          <w:color w:val="auto"/>
          <w:spacing w:val="11"/>
          <w:sz w:val="24"/>
        </w:rPr>
      </w:pPr>
      <w:bookmarkStart w:id="103" w:name="_Toc25464"/>
      <w:r>
        <w:rPr>
          <w:rFonts w:hint="eastAsia" w:ascii="宋体" w:hAnsi="宋体" w:cs="宋体"/>
          <w:b/>
          <w:bCs/>
          <w:color w:val="auto"/>
          <w:spacing w:val="11"/>
          <w:sz w:val="24"/>
        </w:rPr>
        <w:t xml:space="preserve">2.2 </w:t>
      </w:r>
      <w:r>
        <w:rPr>
          <w:rFonts w:hint="eastAsia" w:ascii="宋体" w:hAnsi="宋体" w:cs="宋体"/>
          <w:b/>
          <w:bCs/>
          <w:color w:val="auto"/>
          <w:spacing w:val="11"/>
          <w:sz w:val="24"/>
          <w:lang w:eastAsia="zh-CN"/>
        </w:rPr>
        <w:t>GS 355-5</w:t>
      </w:r>
      <w:r>
        <w:rPr>
          <w:rFonts w:hint="eastAsia" w:ascii="宋体" w:hAnsi="宋体" w:cs="宋体"/>
          <w:b/>
          <w:bCs/>
          <w:color w:val="auto"/>
          <w:spacing w:val="11"/>
          <w:sz w:val="24"/>
          <w:lang w:val="en-US" w:eastAsia="zh-CN"/>
        </w:rPr>
        <w:t>A</w:t>
      </w:r>
      <w:r>
        <w:rPr>
          <w:rFonts w:hint="eastAsia" w:ascii="宋体" w:hAnsi="宋体" w:cs="宋体"/>
          <w:b/>
          <w:bCs/>
          <w:color w:val="auto"/>
          <w:spacing w:val="11"/>
          <w:sz w:val="24"/>
          <w:lang w:eastAsia="zh-CN"/>
        </w:rPr>
        <w:t>纳秒紫外</w:t>
      </w:r>
      <w:r>
        <w:rPr>
          <w:rFonts w:hint="eastAsia" w:ascii="宋体" w:hAnsi="宋体" w:cs="宋体"/>
          <w:b/>
          <w:bCs/>
          <w:color w:val="auto"/>
          <w:spacing w:val="11"/>
          <w:sz w:val="24"/>
        </w:rPr>
        <w:t>激光器</w:t>
      </w:r>
      <w:bookmarkEnd w:id="96"/>
      <w:r>
        <w:rPr>
          <w:rFonts w:hint="eastAsia" w:ascii="宋体" w:hAnsi="宋体" w:cs="宋体"/>
          <w:b/>
          <w:bCs/>
          <w:color w:val="auto"/>
          <w:spacing w:val="11"/>
          <w:sz w:val="24"/>
        </w:rPr>
        <w:t>尺寸图</w:t>
      </w:r>
      <w:bookmarkEnd w:id="97"/>
      <w:bookmarkEnd w:id="98"/>
      <w:bookmarkEnd w:id="99"/>
      <w:bookmarkEnd w:id="100"/>
      <w:bookmarkEnd w:id="101"/>
      <w:bookmarkEnd w:id="102"/>
      <w:bookmarkEnd w:id="103"/>
    </w:p>
    <w:p w14:paraId="65F024A3">
      <w:bookmarkStart w:id="104" w:name="_Toc27721"/>
      <w:bookmarkStart w:id="105" w:name="_Toc4562"/>
      <w:bookmarkStart w:id="106" w:name="_Toc18791"/>
      <w:bookmarkStart w:id="107" w:name="_Toc27302"/>
      <w:r>
        <w:rPr>
          <w:rFonts w:hint="eastAsia" w:ascii="宋体" w:hAnsi="宋体" w:cs="宋体"/>
          <w:color w:val="000000"/>
          <w:kern w:val="0"/>
          <w:sz w:val="24"/>
        </w:rPr>
        <w:t xml:space="preserve"> </w:t>
      </w:r>
      <w:bookmarkEnd w:id="104"/>
      <w:bookmarkEnd w:id="105"/>
      <w:bookmarkEnd w:id="106"/>
      <w:bookmarkEnd w:id="107"/>
      <w:bookmarkStart w:id="108" w:name="_Toc17359"/>
      <w:bookmarkStart w:id="109" w:name="_Toc11474"/>
      <w:bookmarkStart w:id="110" w:name="_Toc31179"/>
      <w:bookmarkStart w:id="111" w:name="_Toc23050"/>
      <w:r>
        <w:rPr>
          <w:rFonts w:hint="eastAsia" w:ascii="宋体" w:hAnsi="宋体" w:cs="宋体"/>
          <w:color w:val="000000"/>
          <w:kern w:val="0"/>
          <w:sz w:val="24"/>
        </w:rPr>
        <w:t xml:space="preserve">    </w:t>
      </w:r>
      <w:bookmarkEnd w:id="108"/>
      <w:bookmarkEnd w:id="109"/>
      <w:bookmarkEnd w:id="110"/>
      <w:bookmarkEnd w:id="111"/>
    </w:p>
    <w:p w14:paraId="73DB309A">
      <w:pPr>
        <w:rPr>
          <w:rFonts w:hint="eastAsia" w:ascii="宋体" w:hAnsi="宋体" w:cs="宋体"/>
          <w:b/>
          <w:bCs/>
          <w:color w:val="auto"/>
          <w:spacing w:val="11"/>
          <w:sz w:val="24"/>
        </w:rPr>
      </w:pPr>
      <w:bookmarkStart w:id="112" w:name="_Toc937"/>
      <w:bookmarkStart w:id="113" w:name="_Toc25845"/>
      <w:r>
        <w:drawing>
          <wp:inline distT="0" distB="0" distL="114300" distR="114300">
            <wp:extent cx="6269990" cy="4675505"/>
            <wp:effectExtent l="0" t="0" r="3810" b="10795"/>
            <wp:docPr id="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
                    <pic:cNvPicPr>
                      <a:picLocks noChangeAspect="1"/>
                    </pic:cNvPicPr>
                  </pic:nvPicPr>
                  <pic:blipFill>
                    <a:blip r:embed="rId16"/>
                    <a:stretch>
                      <a:fillRect/>
                    </a:stretch>
                  </pic:blipFill>
                  <pic:spPr>
                    <a:xfrm>
                      <a:off x="0" y="0"/>
                      <a:ext cx="6269990" cy="4675505"/>
                    </a:xfrm>
                    <a:prstGeom prst="rect">
                      <a:avLst/>
                    </a:prstGeom>
                    <a:noFill/>
                    <a:ln>
                      <a:noFill/>
                    </a:ln>
                  </pic:spPr>
                </pic:pic>
              </a:graphicData>
            </a:graphic>
          </wp:inline>
        </w:drawing>
      </w:r>
      <w:r>
        <w:rPr>
          <w:rFonts w:hint="eastAsia" w:ascii="宋体" w:hAnsi="宋体" w:cs="宋体"/>
          <w:b/>
          <w:bCs/>
          <w:color w:val="auto"/>
          <w:spacing w:val="11"/>
          <w:sz w:val="24"/>
        </w:rPr>
        <w:br w:type="page"/>
      </w:r>
    </w:p>
    <w:p w14:paraId="0E36BA8C">
      <w:pPr>
        <w:spacing w:before="75" w:line="227" w:lineRule="auto"/>
        <w:ind w:left="14"/>
        <w:outlineLvl w:val="1"/>
        <w:rPr>
          <w:rFonts w:hint="eastAsia" w:ascii="宋体" w:hAnsi="宋体" w:cs="宋体"/>
          <w:b/>
          <w:bCs/>
          <w:color w:val="auto"/>
          <w:spacing w:val="11"/>
          <w:sz w:val="24"/>
        </w:rPr>
      </w:pPr>
      <w:r>
        <w:rPr>
          <w:rFonts w:hint="eastAsia" w:ascii="宋体" w:hAnsi="宋体" w:cs="宋体"/>
          <w:b/>
          <w:bCs/>
          <w:color w:val="auto"/>
          <w:spacing w:val="11"/>
          <w:sz w:val="24"/>
        </w:rPr>
        <w:t xml:space="preserve">2.3 </w:t>
      </w:r>
      <w:bookmarkEnd w:id="112"/>
      <w:r>
        <w:rPr>
          <w:rFonts w:hint="eastAsia" w:ascii="宋体" w:hAnsi="宋体" w:cs="宋体"/>
          <w:b/>
          <w:bCs/>
          <w:color w:val="auto"/>
          <w:spacing w:val="11"/>
          <w:sz w:val="24"/>
          <w:lang w:eastAsia="zh-CN"/>
        </w:rPr>
        <w:t>GS 355-5</w:t>
      </w:r>
      <w:r>
        <w:rPr>
          <w:rFonts w:hint="eastAsia" w:ascii="宋体" w:hAnsi="宋体" w:cs="宋体"/>
          <w:b/>
          <w:bCs/>
          <w:color w:val="auto"/>
          <w:spacing w:val="11"/>
          <w:sz w:val="24"/>
          <w:lang w:val="en-US" w:eastAsia="zh-CN"/>
        </w:rPr>
        <w:t>AH</w:t>
      </w:r>
      <w:r>
        <w:rPr>
          <w:rFonts w:hint="eastAsia" w:ascii="宋体" w:hAnsi="宋体" w:cs="宋体"/>
          <w:b/>
          <w:bCs/>
          <w:color w:val="auto"/>
          <w:spacing w:val="11"/>
          <w:sz w:val="24"/>
          <w:lang w:eastAsia="zh-CN"/>
        </w:rPr>
        <w:t>纳秒紫外</w:t>
      </w:r>
      <w:r>
        <w:rPr>
          <w:rFonts w:hint="eastAsia" w:ascii="宋体" w:hAnsi="宋体" w:cs="宋体"/>
          <w:b/>
          <w:bCs/>
          <w:color w:val="auto"/>
          <w:spacing w:val="11"/>
          <w:sz w:val="24"/>
        </w:rPr>
        <w:t>激光器产品参数</w:t>
      </w:r>
      <w:bookmarkEnd w:id="113"/>
    </w:p>
    <w:tbl>
      <w:tblPr>
        <w:tblStyle w:val="8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6"/>
        <w:gridCol w:w="4858"/>
        <w:gridCol w:w="3654"/>
      </w:tblGrid>
      <w:tr w14:paraId="5E855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6" w:type="dxa"/>
            <w:vAlign w:val="center"/>
          </w:tcPr>
          <w:p w14:paraId="13A547EC">
            <w:pPr>
              <w:jc w:val="center"/>
              <w:rPr>
                <w:b/>
                <w:bCs/>
                <w:sz w:val="24"/>
              </w:rPr>
            </w:pPr>
            <w:r>
              <w:rPr>
                <w:rFonts w:hint="eastAsia"/>
                <w:b/>
                <w:bCs/>
                <w:sz w:val="24"/>
              </w:rPr>
              <w:t>序号</w:t>
            </w:r>
          </w:p>
        </w:tc>
        <w:tc>
          <w:tcPr>
            <w:tcW w:w="4858" w:type="dxa"/>
            <w:vAlign w:val="center"/>
          </w:tcPr>
          <w:p w14:paraId="5CE0F339">
            <w:pPr>
              <w:jc w:val="center"/>
              <w:rPr>
                <w:b/>
                <w:bCs/>
                <w:sz w:val="24"/>
              </w:rPr>
            </w:pPr>
            <w:r>
              <w:rPr>
                <w:rFonts w:hint="eastAsia"/>
                <w:b/>
                <w:bCs/>
                <w:sz w:val="24"/>
              </w:rPr>
              <w:t>项目</w:t>
            </w:r>
          </w:p>
        </w:tc>
        <w:tc>
          <w:tcPr>
            <w:tcW w:w="3654" w:type="dxa"/>
            <w:vAlign w:val="center"/>
          </w:tcPr>
          <w:p w14:paraId="14617398">
            <w:pPr>
              <w:jc w:val="center"/>
              <w:rPr>
                <w:b/>
                <w:bCs/>
                <w:sz w:val="24"/>
              </w:rPr>
            </w:pPr>
            <w:r>
              <w:rPr>
                <w:rFonts w:hint="eastAsia"/>
                <w:b/>
                <w:bCs/>
                <w:sz w:val="24"/>
              </w:rPr>
              <w:t>典型值</w:t>
            </w:r>
          </w:p>
        </w:tc>
      </w:tr>
      <w:tr w14:paraId="3995E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6" w:type="dxa"/>
            <w:vAlign w:val="center"/>
          </w:tcPr>
          <w:p w14:paraId="4338C3AD">
            <w:pPr>
              <w:jc w:val="center"/>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1</w:t>
            </w:r>
          </w:p>
        </w:tc>
        <w:tc>
          <w:tcPr>
            <w:tcW w:w="4858" w:type="dxa"/>
            <w:vAlign w:val="center"/>
          </w:tcPr>
          <w:p w14:paraId="35F92AC6">
            <w:pP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平均功率</w:t>
            </w:r>
          </w:p>
        </w:tc>
        <w:tc>
          <w:tcPr>
            <w:tcW w:w="3654" w:type="dxa"/>
            <w:vAlign w:val="center"/>
          </w:tcPr>
          <w:p w14:paraId="6EA8E7AD">
            <w:pPr>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&gt;</w:t>
            </w:r>
            <w:r>
              <w:rPr>
                <w:rFonts w:hint="eastAsia" w:asciiTheme="minorEastAsia" w:hAnsiTheme="minorEastAsia" w:eastAsiaTheme="minorEastAsia" w:cstheme="minorEastAsia"/>
                <w:sz w:val="24"/>
                <w:lang w:val="en-US" w:eastAsia="zh-CN"/>
              </w:rPr>
              <w:t>5.2</w:t>
            </w:r>
            <w:r>
              <w:rPr>
                <w:rFonts w:hint="eastAsia" w:asciiTheme="minorEastAsia" w:hAnsiTheme="minorEastAsia" w:eastAsiaTheme="minorEastAsia" w:cstheme="minorEastAsia"/>
                <w:sz w:val="24"/>
              </w:rPr>
              <w:t>W@</w:t>
            </w:r>
            <w:r>
              <w:rPr>
                <w:rFonts w:hint="eastAsia" w:asciiTheme="minorEastAsia" w:hAnsiTheme="minorEastAsia" w:eastAsiaTheme="minorEastAsia" w:cstheme="minorEastAsia"/>
                <w:sz w:val="24"/>
                <w:lang w:val="en-US" w:eastAsia="zh-CN"/>
              </w:rPr>
              <w:t>30</w:t>
            </w:r>
            <w:r>
              <w:rPr>
                <w:rFonts w:hint="eastAsia" w:asciiTheme="minorEastAsia" w:hAnsiTheme="minorEastAsia" w:eastAsiaTheme="minorEastAsia" w:cstheme="minorEastAsia"/>
                <w:sz w:val="24"/>
              </w:rPr>
              <w:t>kHz</w:t>
            </w:r>
          </w:p>
        </w:tc>
      </w:tr>
      <w:tr w14:paraId="3E490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6" w:type="dxa"/>
            <w:vAlign w:val="center"/>
          </w:tcPr>
          <w:p w14:paraId="0061EE3A">
            <w:pPr>
              <w:jc w:val="center"/>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2</w:t>
            </w:r>
          </w:p>
        </w:tc>
        <w:tc>
          <w:tcPr>
            <w:tcW w:w="4858" w:type="dxa"/>
            <w:vAlign w:val="center"/>
          </w:tcPr>
          <w:p w14:paraId="37544686">
            <w:pP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波长</w:t>
            </w:r>
          </w:p>
        </w:tc>
        <w:tc>
          <w:tcPr>
            <w:tcW w:w="3654" w:type="dxa"/>
            <w:vAlign w:val="center"/>
          </w:tcPr>
          <w:p w14:paraId="5C3CBA89">
            <w:pPr>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lang w:val="en-US" w:eastAsia="zh-CN"/>
              </w:rPr>
              <w:t>355</w:t>
            </w:r>
            <w:r>
              <w:rPr>
                <w:rFonts w:hint="eastAsia" w:asciiTheme="minorEastAsia" w:hAnsiTheme="minorEastAsia" w:eastAsiaTheme="minorEastAsia" w:cstheme="minorEastAsia"/>
                <w:sz w:val="24"/>
              </w:rPr>
              <w:t>nm±1nm</w:t>
            </w:r>
          </w:p>
        </w:tc>
      </w:tr>
      <w:tr w14:paraId="1B114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6" w:type="dxa"/>
            <w:vAlign w:val="center"/>
          </w:tcPr>
          <w:p w14:paraId="07FBE151">
            <w:pPr>
              <w:jc w:val="center"/>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3</w:t>
            </w:r>
          </w:p>
        </w:tc>
        <w:tc>
          <w:tcPr>
            <w:tcW w:w="4858" w:type="dxa"/>
            <w:vAlign w:val="center"/>
          </w:tcPr>
          <w:p w14:paraId="2949D010">
            <w:pP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脉冲宽度</w:t>
            </w:r>
          </w:p>
        </w:tc>
        <w:tc>
          <w:tcPr>
            <w:tcW w:w="3654" w:type="dxa"/>
            <w:vAlign w:val="center"/>
          </w:tcPr>
          <w:p w14:paraId="6ECEBB4C">
            <w:pPr>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lang w:val="en-US" w:eastAsia="zh-CN"/>
              </w:rPr>
              <w:t>＜18</w:t>
            </w:r>
            <w:r>
              <w:rPr>
                <w:rFonts w:hint="eastAsia" w:asciiTheme="minorEastAsia" w:hAnsiTheme="minorEastAsia" w:eastAsiaTheme="minorEastAsia" w:cstheme="minorEastAsia"/>
                <w:sz w:val="24"/>
              </w:rPr>
              <w:t>ns@</w:t>
            </w:r>
            <w:r>
              <w:rPr>
                <w:rFonts w:hint="eastAsia" w:asciiTheme="minorEastAsia" w:hAnsiTheme="minorEastAsia" w:eastAsiaTheme="minorEastAsia" w:cstheme="minorEastAsia"/>
                <w:sz w:val="24"/>
                <w:lang w:val="en-US" w:eastAsia="zh-CN"/>
              </w:rPr>
              <w:t>30</w:t>
            </w:r>
            <w:r>
              <w:rPr>
                <w:rFonts w:hint="eastAsia" w:asciiTheme="minorEastAsia" w:hAnsiTheme="minorEastAsia" w:eastAsiaTheme="minorEastAsia" w:cstheme="minorEastAsia"/>
                <w:sz w:val="24"/>
              </w:rPr>
              <w:t>kHz</w:t>
            </w:r>
          </w:p>
        </w:tc>
      </w:tr>
      <w:tr w14:paraId="73195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6" w:type="dxa"/>
            <w:vAlign w:val="center"/>
          </w:tcPr>
          <w:p w14:paraId="0EE7DAFC">
            <w:pPr>
              <w:jc w:val="center"/>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4</w:t>
            </w:r>
          </w:p>
        </w:tc>
        <w:tc>
          <w:tcPr>
            <w:tcW w:w="4858" w:type="dxa"/>
            <w:vAlign w:val="center"/>
          </w:tcPr>
          <w:p w14:paraId="3482C09C">
            <w:pP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重复频率范围</w:t>
            </w:r>
          </w:p>
        </w:tc>
        <w:tc>
          <w:tcPr>
            <w:tcW w:w="3654" w:type="dxa"/>
            <w:vAlign w:val="center"/>
          </w:tcPr>
          <w:p w14:paraId="0D1C458B">
            <w:pPr>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lang w:val="en-US" w:eastAsia="zh-CN"/>
              </w:rPr>
              <w:t>30-100（</w:t>
            </w:r>
            <w:r>
              <w:rPr>
                <w:rFonts w:hint="eastAsia" w:asciiTheme="minorEastAsia" w:hAnsiTheme="minorEastAsia" w:eastAsiaTheme="minorEastAsia" w:cstheme="minorEastAsia"/>
                <w:sz w:val="24"/>
              </w:rPr>
              <w:t>kHz</w:t>
            </w:r>
            <w:r>
              <w:rPr>
                <w:rFonts w:hint="eastAsia" w:asciiTheme="minorEastAsia" w:hAnsiTheme="minorEastAsia" w:eastAsiaTheme="minorEastAsia" w:cstheme="minorEastAsia"/>
                <w:sz w:val="24"/>
                <w:lang w:val="en-US" w:eastAsia="zh-CN"/>
              </w:rPr>
              <w:t>）</w:t>
            </w:r>
          </w:p>
        </w:tc>
      </w:tr>
      <w:tr w14:paraId="5C0DB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6" w:type="dxa"/>
            <w:vAlign w:val="center"/>
          </w:tcPr>
          <w:p w14:paraId="406A06E5">
            <w:pPr>
              <w:jc w:val="center"/>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5</w:t>
            </w:r>
          </w:p>
        </w:tc>
        <w:tc>
          <w:tcPr>
            <w:tcW w:w="4858" w:type="dxa"/>
            <w:vAlign w:val="center"/>
          </w:tcPr>
          <w:p w14:paraId="1FC17376">
            <w:pP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平均功率稳定性(12小时)</w:t>
            </w:r>
          </w:p>
        </w:tc>
        <w:tc>
          <w:tcPr>
            <w:tcW w:w="3654" w:type="dxa"/>
            <w:vAlign w:val="center"/>
          </w:tcPr>
          <w:p w14:paraId="5DDB2B48">
            <w:pPr>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&lt;3%</w:t>
            </w:r>
          </w:p>
        </w:tc>
      </w:tr>
      <w:tr w14:paraId="04054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6" w:type="dxa"/>
            <w:vAlign w:val="center"/>
          </w:tcPr>
          <w:p w14:paraId="00612686">
            <w:pPr>
              <w:jc w:val="center"/>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6</w:t>
            </w:r>
          </w:p>
        </w:tc>
        <w:tc>
          <w:tcPr>
            <w:tcW w:w="4858" w:type="dxa"/>
            <w:vAlign w:val="center"/>
          </w:tcPr>
          <w:p w14:paraId="7DC46986">
            <w:pP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光束质量(M</w:t>
            </w:r>
            <w:r>
              <w:rPr>
                <w:rFonts w:hint="eastAsia" w:asciiTheme="minorEastAsia" w:hAnsiTheme="minorEastAsia" w:eastAsiaTheme="minorEastAsia" w:cstheme="minorEastAsia"/>
                <w:sz w:val="24"/>
                <w:vertAlign w:val="superscript"/>
              </w:rPr>
              <w:t>2</w:t>
            </w:r>
            <w:r>
              <w:rPr>
                <w:rFonts w:hint="eastAsia" w:asciiTheme="minorEastAsia" w:hAnsiTheme="minorEastAsia" w:eastAsiaTheme="minorEastAsia" w:cstheme="minorEastAsia"/>
                <w:sz w:val="24"/>
              </w:rPr>
              <w:t>)</w:t>
            </w:r>
          </w:p>
        </w:tc>
        <w:tc>
          <w:tcPr>
            <w:tcW w:w="3654" w:type="dxa"/>
            <w:vAlign w:val="center"/>
          </w:tcPr>
          <w:p w14:paraId="44FFD840">
            <w:pPr>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&lt;1.2</w:t>
            </w:r>
          </w:p>
        </w:tc>
      </w:tr>
      <w:tr w14:paraId="543EE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6" w:type="dxa"/>
            <w:vAlign w:val="center"/>
          </w:tcPr>
          <w:p w14:paraId="6CE81BF7">
            <w:pPr>
              <w:jc w:val="center"/>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7</w:t>
            </w:r>
          </w:p>
        </w:tc>
        <w:tc>
          <w:tcPr>
            <w:tcW w:w="4858" w:type="dxa"/>
            <w:vAlign w:val="center"/>
          </w:tcPr>
          <w:p w14:paraId="021E5C0E">
            <w:pP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光束发散角</w:t>
            </w:r>
          </w:p>
        </w:tc>
        <w:tc>
          <w:tcPr>
            <w:tcW w:w="3654" w:type="dxa"/>
            <w:vAlign w:val="center"/>
          </w:tcPr>
          <w:p w14:paraId="0A57C3D0">
            <w:pPr>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lang w:val="en-US" w:eastAsia="zh-CN"/>
              </w:rPr>
              <w:t>&lt;2</w:t>
            </w:r>
            <w:r>
              <w:rPr>
                <w:rFonts w:hint="eastAsia" w:asciiTheme="minorEastAsia" w:hAnsiTheme="minorEastAsia" w:eastAsiaTheme="minorEastAsia" w:cstheme="minorEastAsia"/>
                <w:sz w:val="24"/>
              </w:rPr>
              <w:t>mrad</w:t>
            </w:r>
          </w:p>
        </w:tc>
      </w:tr>
      <w:tr w14:paraId="234E0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6" w:type="dxa"/>
            <w:vAlign w:val="center"/>
          </w:tcPr>
          <w:p w14:paraId="05C7E755">
            <w:pPr>
              <w:jc w:val="center"/>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8</w:t>
            </w:r>
          </w:p>
        </w:tc>
        <w:tc>
          <w:tcPr>
            <w:tcW w:w="4858" w:type="dxa"/>
            <w:vAlign w:val="center"/>
          </w:tcPr>
          <w:p w14:paraId="091FAD78">
            <w:pP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光束指向稳定性</w:t>
            </w:r>
          </w:p>
        </w:tc>
        <w:tc>
          <w:tcPr>
            <w:tcW w:w="3654" w:type="dxa"/>
            <w:vAlign w:val="center"/>
          </w:tcPr>
          <w:p w14:paraId="718729EE">
            <w:pPr>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&lt;50urad</w:t>
            </w:r>
          </w:p>
        </w:tc>
      </w:tr>
      <w:tr w14:paraId="6C398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6" w:type="dxa"/>
            <w:vAlign w:val="center"/>
          </w:tcPr>
          <w:p w14:paraId="266C6B67">
            <w:pPr>
              <w:jc w:val="center"/>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9</w:t>
            </w:r>
          </w:p>
        </w:tc>
        <w:tc>
          <w:tcPr>
            <w:tcW w:w="4858" w:type="dxa"/>
            <w:vAlign w:val="center"/>
          </w:tcPr>
          <w:p w14:paraId="1E1611B8">
            <w:pP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出口光斑</w:t>
            </w:r>
          </w:p>
        </w:tc>
        <w:tc>
          <w:tcPr>
            <w:tcW w:w="3654" w:type="dxa"/>
            <w:vAlign w:val="center"/>
          </w:tcPr>
          <w:p w14:paraId="5D883597">
            <w:pPr>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lang w:val="en-US" w:eastAsia="zh-CN"/>
              </w:rPr>
              <w:t>0.45</w:t>
            </w:r>
            <w:r>
              <w:rPr>
                <w:rFonts w:hint="eastAsia" w:asciiTheme="minorEastAsia" w:hAnsiTheme="minorEastAsia" w:eastAsiaTheme="minorEastAsia" w:cstheme="minorEastAsia"/>
                <w:sz w:val="24"/>
              </w:rPr>
              <w:t>±0.</w:t>
            </w:r>
            <w:r>
              <w:rPr>
                <w:rFonts w:hint="eastAsia" w:asciiTheme="minorEastAsia" w:hAnsiTheme="minorEastAsia" w:eastAsiaTheme="minorEastAsia" w:cstheme="minorEastAsia"/>
                <w:sz w:val="24"/>
                <w:lang w:val="en-US" w:eastAsia="zh-CN"/>
              </w:rPr>
              <w:t>1</w:t>
            </w:r>
            <w:r>
              <w:rPr>
                <w:rFonts w:hint="eastAsia" w:asciiTheme="minorEastAsia" w:hAnsiTheme="minorEastAsia" w:eastAsiaTheme="minorEastAsia" w:cstheme="minorEastAsia"/>
                <w:sz w:val="24"/>
              </w:rPr>
              <w:t>mm</w:t>
            </w:r>
          </w:p>
        </w:tc>
      </w:tr>
      <w:tr w14:paraId="4C2CB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6" w:type="dxa"/>
            <w:vAlign w:val="center"/>
          </w:tcPr>
          <w:p w14:paraId="1AE2F774">
            <w:pPr>
              <w:jc w:val="center"/>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10</w:t>
            </w:r>
          </w:p>
        </w:tc>
        <w:tc>
          <w:tcPr>
            <w:tcW w:w="4858" w:type="dxa"/>
            <w:vAlign w:val="center"/>
          </w:tcPr>
          <w:p w14:paraId="37942895">
            <w:pP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光斑圆度</w:t>
            </w:r>
          </w:p>
        </w:tc>
        <w:tc>
          <w:tcPr>
            <w:tcW w:w="3654" w:type="dxa"/>
            <w:vAlign w:val="center"/>
          </w:tcPr>
          <w:p w14:paraId="5CF1B8F8">
            <w:pPr>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&gt;90%</w:t>
            </w:r>
          </w:p>
        </w:tc>
      </w:tr>
      <w:tr w14:paraId="64093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6" w:type="dxa"/>
            <w:vAlign w:val="center"/>
          </w:tcPr>
          <w:p w14:paraId="0F231FEF">
            <w:pPr>
              <w:jc w:val="center"/>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11</w:t>
            </w:r>
          </w:p>
        </w:tc>
        <w:tc>
          <w:tcPr>
            <w:tcW w:w="4858" w:type="dxa"/>
            <w:vAlign w:val="center"/>
          </w:tcPr>
          <w:p w14:paraId="20ED42EC">
            <w:pP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像散</w:t>
            </w:r>
          </w:p>
        </w:tc>
        <w:tc>
          <w:tcPr>
            <w:tcW w:w="3654" w:type="dxa"/>
            <w:vAlign w:val="center"/>
          </w:tcPr>
          <w:p w14:paraId="392BC6FE">
            <w:pPr>
              <w:jc w:val="left"/>
              <w:rPr>
                <w:rFonts w:hint="eastAsia"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rPr>
              <w:t>&lt;0.</w:t>
            </w:r>
            <w:r>
              <w:rPr>
                <w:rFonts w:hint="eastAsia" w:asciiTheme="minorEastAsia" w:hAnsiTheme="minorEastAsia" w:eastAsiaTheme="minorEastAsia" w:cstheme="minorEastAsia"/>
                <w:sz w:val="24"/>
                <w:lang w:val="en-US" w:eastAsia="zh-CN"/>
              </w:rPr>
              <w:t>2</w:t>
            </w:r>
          </w:p>
        </w:tc>
      </w:tr>
      <w:tr w14:paraId="335D3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6" w:type="dxa"/>
            <w:vAlign w:val="center"/>
          </w:tcPr>
          <w:p w14:paraId="5F88A901">
            <w:pPr>
              <w:jc w:val="center"/>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12</w:t>
            </w:r>
          </w:p>
        </w:tc>
        <w:tc>
          <w:tcPr>
            <w:tcW w:w="4858" w:type="dxa"/>
            <w:vAlign w:val="center"/>
          </w:tcPr>
          <w:p w14:paraId="54636114">
            <w:pP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激光器工作温度</w:t>
            </w:r>
          </w:p>
        </w:tc>
        <w:tc>
          <w:tcPr>
            <w:tcW w:w="3654" w:type="dxa"/>
            <w:vAlign w:val="center"/>
          </w:tcPr>
          <w:p w14:paraId="0253EB9F">
            <w:pPr>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w:t>
            </w:r>
            <w:r>
              <w:rPr>
                <w:rFonts w:hint="eastAsia" w:asciiTheme="minorEastAsia" w:hAnsiTheme="minorEastAsia" w:eastAsiaTheme="minorEastAsia" w:cstheme="minorEastAsia"/>
                <w:sz w:val="24"/>
                <w:lang w:val="en-US" w:eastAsia="zh-CN"/>
              </w:rPr>
              <w:t>0</w:t>
            </w:r>
            <w:r>
              <w:rPr>
                <w:rFonts w:hint="eastAsia" w:asciiTheme="minorEastAsia" w:hAnsiTheme="minorEastAsia" w:eastAsiaTheme="minorEastAsia" w:cstheme="minorEastAsia"/>
                <w:sz w:val="24"/>
              </w:rPr>
              <w:t>℃-</w:t>
            </w:r>
            <w:r>
              <w:rPr>
                <w:rFonts w:hint="eastAsia" w:asciiTheme="minorEastAsia" w:hAnsiTheme="minorEastAsia" w:eastAsiaTheme="minorEastAsia" w:cstheme="minorEastAsia"/>
                <w:sz w:val="24"/>
                <w:lang w:val="en-US" w:eastAsia="zh-CN"/>
              </w:rPr>
              <w:t>35</w:t>
            </w:r>
            <w:r>
              <w:rPr>
                <w:rFonts w:hint="eastAsia" w:asciiTheme="minorEastAsia" w:hAnsiTheme="minorEastAsia" w:eastAsiaTheme="minorEastAsia" w:cstheme="minorEastAsia"/>
                <w:sz w:val="24"/>
              </w:rPr>
              <w:t>℃</w:t>
            </w:r>
          </w:p>
        </w:tc>
      </w:tr>
      <w:tr w14:paraId="70258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6" w:type="dxa"/>
            <w:vAlign w:val="center"/>
          </w:tcPr>
          <w:p w14:paraId="11E80BD8">
            <w:pPr>
              <w:jc w:val="center"/>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13</w:t>
            </w:r>
          </w:p>
        </w:tc>
        <w:tc>
          <w:tcPr>
            <w:tcW w:w="4858" w:type="dxa"/>
            <w:vAlign w:val="center"/>
          </w:tcPr>
          <w:p w14:paraId="4AFCE9AF">
            <w:pP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热/冷启动时间</w:t>
            </w:r>
          </w:p>
        </w:tc>
        <w:tc>
          <w:tcPr>
            <w:tcW w:w="3654" w:type="dxa"/>
            <w:vAlign w:val="center"/>
          </w:tcPr>
          <w:p w14:paraId="47C15334">
            <w:pPr>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&lt;10min/20 min</w:t>
            </w:r>
          </w:p>
        </w:tc>
      </w:tr>
    </w:tbl>
    <w:p w14:paraId="2455540A">
      <w:pPr>
        <w:rPr>
          <w:rFonts w:ascii="宋体" w:hAnsi="宋体"/>
          <w:b/>
          <w:color w:val="000000"/>
          <w:kern w:val="0"/>
          <w:sz w:val="24"/>
        </w:rPr>
      </w:pPr>
      <w:bookmarkStart w:id="114" w:name="_Toc22460"/>
    </w:p>
    <w:p w14:paraId="718A8B40">
      <w:pPr>
        <w:rPr>
          <w:rFonts w:ascii="宋体" w:hAnsi="宋体"/>
          <w:b/>
          <w:color w:val="000000"/>
          <w:kern w:val="0"/>
          <w:sz w:val="24"/>
        </w:rPr>
      </w:pPr>
    </w:p>
    <w:p w14:paraId="4FEA7F9A">
      <w:pPr>
        <w:rPr>
          <w:rFonts w:ascii="宋体" w:hAnsi="宋体"/>
          <w:b/>
          <w:color w:val="000000"/>
          <w:kern w:val="0"/>
          <w:sz w:val="24"/>
        </w:rPr>
      </w:pPr>
    </w:p>
    <w:p w14:paraId="2EDE8862">
      <w:pPr>
        <w:rPr>
          <w:rFonts w:ascii="宋体" w:hAnsi="宋体"/>
          <w:b/>
          <w:color w:val="000000"/>
          <w:kern w:val="0"/>
          <w:sz w:val="24"/>
        </w:rPr>
      </w:pPr>
    </w:p>
    <w:p w14:paraId="25D9A0CB">
      <w:pPr>
        <w:rPr>
          <w:rFonts w:ascii="宋体" w:hAnsi="宋体"/>
          <w:b/>
          <w:color w:val="000000"/>
          <w:kern w:val="0"/>
          <w:sz w:val="24"/>
        </w:rPr>
        <w:sectPr>
          <w:pgSz w:w="11906" w:h="16839"/>
          <w:pgMar w:top="1406" w:right="1329" w:bottom="1362" w:left="990" w:header="676" w:footer="1202" w:gutter="0"/>
          <w:cols w:space="720" w:num="1"/>
        </w:sectPr>
      </w:pPr>
    </w:p>
    <w:p w14:paraId="10A0D3DD">
      <w:pPr>
        <w:rPr>
          <w:rFonts w:ascii="宋体" w:hAnsi="宋体"/>
          <w:b/>
          <w:color w:val="000000"/>
          <w:kern w:val="0"/>
          <w:sz w:val="24"/>
        </w:rPr>
      </w:pPr>
    </w:p>
    <w:p w14:paraId="2B87E602">
      <w:pPr>
        <w:numPr>
          <w:ilvl w:val="0"/>
          <w:numId w:val="11"/>
        </w:numPr>
        <w:autoSpaceDE w:val="0"/>
        <w:autoSpaceDN w:val="0"/>
        <w:adjustRightInd w:val="0"/>
        <w:spacing w:line="300" w:lineRule="auto"/>
        <w:jc w:val="center"/>
        <w:outlineLvl w:val="0"/>
        <w:rPr>
          <w:rFonts w:ascii="宋体" w:hAnsi="宋体"/>
          <w:b/>
          <w:color w:val="000000"/>
          <w:kern w:val="0"/>
          <w:sz w:val="28"/>
          <w:szCs w:val="28"/>
        </w:rPr>
      </w:pPr>
      <w:r>
        <w:rPr>
          <w:rFonts w:hint="eastAsia" w:ascii="宋体" w:hAnsi="宋体"/>
          <w:b/>
          <w:color w:val="000000"/>
          <w:kern w:val="0"/>
          <w:sz w:val="28"/>
          <w:szCs w:val="28"/>
        </w:rPr>
        <w:t xml:space="preserve"> </w:t>
      </w:r>
      <w:bookmarkStart w:id="115" w:name="_Toc12655"/>
      <w:bookmarkStart w:id="116" w:name="_Toc5592"/>
      <w:bookmarkStart w:id="117" w:name="_Toc9000"/>
      <w:bookmarkStart w:id="118" w:name="_Toc21427"/>
      <w:bookmarkStart w:id="119" w:name="_Toc25144"/>
      <w:bookmarkStart w:id="120" w:name="_Toc30154"/>
      <w:bookmarkStart w:id="121" w:name="_Toc26907"/>
      <w:bookmarkStart w:id="122" w:name="_Toc28064"/>
      <w:r>
        <w:rPr>
          <w:rFonts w:hint="eastAsia" w:ascii="宋体" w:hAnsi="宋体"/>
          <w:b/>
          <w:color w:val="000000"/>
          <w:kern w:val="0"/>
          <w:sz w:val="28"/>
          <w:szCs w:val="28"/>
          <w:lang w:eastAsia="zh-CN"/>
        </w:rPr>
        <w:t>GS 355-5</w:t>
      </w:r>
      <w:r>
        <w:rPr>
          <w:rFonts w:hint="eastAsia" w:ascii="宋体" w:hAnsi="宋体"/>
          <w:b/>
          <w:color w:val="000000"/>
          <w:kern w:val="0"/>
          <w:sz w:val="28"/>
          <w:szCs w:val="28"/>
          <w:lang w:val="en-US" w:eastAsia="zh-CN"/>
        </w:rPr>
        <w:t>A</w:t>
      </w:r>
      <w:r>
        <w:rPr>
          <w:rFonts w:hint="eastAsia" w:ascii="宋体" w:hAnsi="宋体"/>
          <w:b/>
          <w:color w:val="000000"/>
          <w:kern w:val="0"/>
          <w:sz w:val="28"/>
          <w:szCs w:val="28"/>
          <w:lang w:eastAsia="zh-CN"/>
        </w:rPr>
        <w:t>纳秒紫外</w:t>
      </w:r>
      <w:r>
        <w:rPr>
          <w:rFonts w:hint="eastAsia" w:ascii="宋体" w:hAnsi="宋体"/>
          <w:b/>
          <w:color w:val="000000"/>
          <w:kern w:val="0"/>
          <w:sz w:val="28"/>
          <w:szCs w:val="28"/>
        </w:rPr>
        <w:t>激光器安装说明</w:t>
      </w:r>
      <w:bookmarkEnd w:id="114"/>
      <w:bookmarkEnd w:id="115"/>
      <w:bookmarkEnd w:id="116"/>
      <w:bookmarkEnd w:id="117"/>
      <w:bookmarkEnd w:id="118"/>
      <w:bookmarkEnd w:id="119"/>
      <w:bookmarkEnd w:id="120"/>
      <w:bookmarkEnd w:id="121"/>
      <w:bookmarkEnd w:id="122"/>
    </w:p>
    <w:p w14:paraId="07163428">
      <w:pPr>
        <w:spacing w:before="75" w:line="227" w:lineRule="auto"/>
        <w:ind w:left="14"/>
        <w:outlineLvl w:val="1"/>
        <w:rPr>
          <w:rFonts w:hint="eastAsia" w:ascii="宋体" w:hAnsi="宋体" w:cs="宋体"/>
          <w:b/>
          <w:bCs/>
          <w:color w:val="auto"/>
          <w:spacing w:val="11"/>
          <w:sz w:val="24"/>
        </w:rPr>
      </w:pPr>
      <w:bookmarkStart w:id="123" w:name="_Toc3788"/>
      <w:bookmarkStart w:id="124" w:name="_Toc30938"/>
      <w:bookmarkStart w:id="125" w:name="_Toc8656"/>
      <w:bookmarkStart w:id="126" w:name="_Toc20874"/>
      <w:bookmarkStart w:id="127" w:name="_Toc6506"/>
      <w:bookmarkStart w:id="128" w:name="_Toc12358"/>
      <w:bookmarkStart w:id="129" w:name="_Toc2128"/>
      <w:bookmarkStart w:id="130" w:name="_Toc20286"/>
      <w:bookmarkStart w:id="131" w:name="_Toc8484"/>
      <w:r>
        <w:rPr>
          <w:rFonts w:hint="eastAsia" w:ascii="宋体" w:hAnsi="宋体" w:cs="宋体"/>
          <w:b/>
          <w:bCs/>
          <w:color w:val="auto"/>
          <w:spacing w:val="11"/>
          <w:sz w:val="24"/>
        </w:rPr>
        <w:t>3.1 激光器安装说明</w:t>
      </w:r>
      <w:bookmarkEnd w:id="123"/>
      <w:bookmarkEnd w:id="124"/>
      <w:bookmarkEnd w:id="125"/>
      <w:bookmarkEnd w:id="126"/>
      <w:bookmarkEnd w:id="127"/>
      <w:bookmarkEnd w:id="128"/>
      <w:bookmarkEnd w:id="129"/>
      <w:bookmarkEnd w:id="130"/>
      <w:bookmarkEnd w:id="131"/>
    </w:p>
    <w:p w14:paraId="4D31BADC">
      <w:pPr>
        <w:ind w:firstLine="720" w:firstLineChars="300"/>
        <w:jc w:val="left"/>
        <w:rPr>
          <w:sz w:val="24"/>
        </w:rPr>
      </w:pPr>
      <w:r>
        <w:rPr>
          <w:rFonts w:hint="eastAsia"/>
          <w:sz w:val="24"/>
        </w:rPr>
        <w:t>安装前确保激光器处于关机状态，安装步骤如下：</w:t>
      </w:r>
    </w:p>
    <w:p w14:paraId="28E95F79">
      <w:pPr>
        <w:ind w:firstLine="630" w:firstLineChars="300"/>
        <w:jc w:val="left"/>
      </w:pPr>
    </w:p>
    <w:p w14:paraId="5CE121D3">
      <w:pPr>
        <w:ind w:firstLine="723" w:firstLineChars="300"/>
        <w:jc w:val="left"/>
        <w:rPr>
          <w:b/>
          <w:bCs/>
          <w:sz w:val="24"/>
        </w:rPr>
      </w:pPr>
      <w:r>
        <w:rPr>
          <w:rFonts w:hint="eastAsia"/>
          <w:b/>
          <w:bCs/>
          <w:sz w:val="24"/>
        </w:rPr>
        <w:t>安装步骤：                                    示例图片：</w:t>
      </w:r>
    </w:p>
    <w:p w14:paraId="331C19AD">
      <w:pPr>
        <w:ind w:firstLine="630" w:firstLineChars="300"/>
        <w:jc w:val="left"/>
        <w:rPr>
          <w:sz w:val="24"/>
        </w:rPr>
      </w:pPr>
      <w:r>
        <w:drawing>
          <wp:anchor distT="0" distB="0" distL="114300" distR="114300" simplePos="0" relativeHeight="251668480" behindDoc="0" locked="0" layoutInCell="1" allowOverlap="1">
            <wp:simplePos x="0" y="0"/>
            <wp:positionH relativeFrom="column">
              <wp:posOffset>3811905</wp:posOffset>
            </wp:positionH>
            <wp:positionV relativeFrom="paragraph">
              <wp:posOffset>78740</wp:posOffset>
            </wp:positionV>
            <wp:extent cx="2299970" cy="1740535"/>
            <wp:effectExtent l="0" t="0" r="11430" b="12065"/>
            <wp:wrapSquare wrapText="bothSides"/>
            <wp:docPr id="1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
                    <pic:cNvPicPr>
                      <a:picLocks noChangeAspect="1"/>
                    </pic:cNvPicPr>
                  </pic:nvPicPr>
                  <pic:blipFill>
                    <a:blip r:embed="rId17"/>
                    <a:stretch>
                      <a:fillRect/>
                    </a:stretch>
                  </pic:blipFill>
                  <pic:spPr>
                    <a:xfrm>
                      <a:off x="0" y="0"/>
                      <a:ext cx="2299970" cy="1740535"/>
                    </a:xfrm>
                    <a:prstGeom prst="rect">
                      <a:avLst/>
                    </a:prstGeom>
                    <a:noFill/>
                    <a:ln>
                      <a:noFill/>
                    </a:ln>
                  </pic:spPr>
                </pic:pic>
              </a:graphicData>
            </a:graphic>
          </wp:anchor>
        </w:drawing>
      </w:r>
      <w:r>
        <w:rPr>
          <w:rFonts w:hint="eastAsia"/>
          <w:b/>
          <w:bCs/>
          <w:sz w:val="24"/>
        </w:rPr>
        <w:t xml:space="preserve">                                           </w:t>
      </w:r>
    </w:p>
    <w:p w14:paraId="4CDFDB2C">
      <w:pPr>
        <w:ind w:firstLine="720" w:firstLineChars="300"/>
        <w:jc w:val="left"/>
        <w:rPr>
          <w:rFonts w:hint="default" w:ascii="宋体" w:hAnsi="宋体" w:eastAsia="宋体" w:cs="宋体"/>
          <w:sz w:val="24"/>
          <w:lang w:val="en-US" w:eastAsia="zh-CN"/>
        </w:rPr>
      </w:pPr>
      <w:r>
        <w:rPr>
          <w:rFonts w:hint="eastAsia" w:ascii="宋体" w:hAnsi="宋体" w:eastAsia="宋体" w:cs="宋体"/>
          <w:sz w:val="24"/>
        </w:rPr>
        <w:t>3个M</w:t>
      </w:r>
      <w:r>
        <w:rPr>
          <w:rFonts w:hint="eastAsia" w:ascii="宋体" w:hAnsi="宋体" w:cs="宋体"/>
          <w:sz w:val="24"/>
          <w:lang w:val="en-US" w:eastAsia="zh-CN"/>
        </w:rPr>
        <w:t>4*12</w:t>
      </w:r>
      <w:r>
        <w:rPr>
          <w:rFonts w:hint="eastAsia" w:ascii="宋体" w:hAnsi="宋体" w:eastAsia="宋体" w:cs="宋体"/>
          <w:sz w:val="24"/>
        </w:rPr>
        <w:t>螺钉</w:t>
      </w:r>
      <w:r>
        <w:rPr>
          <w:rFonts w:hint="eastAsia" w:ascii="宋体" w:hAnsi="宋体" w:cs="宋体"/>
          <w:sz w:val="24"/>
          <w:lang w:val="en-US" w:eastAsia="zh-CN"/>
        </w:rPr>
        <w:t xml:space="preserve">  </w:t>
      </w:r>
    </w:p>
    <w:p w14:paraId="79E23291">
      <w:pPr>
        <w:ind w:firstLine="720" w:firstLineChars="300"/>
        <w:jc w:val="left"/>
        <w:rPr>
          <w:rFonts w:hint="eastAsia" w:ascii="宋体" w:hAnsi="宋体" w:eastAsia="宋体" w:cs="宋体"/>
          <w:sz w:val="24"/>
        </w:rPr>
      </w:pPr>
      <w:r>
        <w:rPr>
          <w:rFonts w:hint="eastAsia" w:ascii="宋体" w:hAnsi="宋体" w:eastAsia="宋体" w:cs="宋体"/>
          <w:sz w:val="24"/>
        </w:rPr>
        <w:t>3组弹片、垫片</w:t>
      </w:r>
    </w:p>
    <w:p w14:paraId="3100000D">
      <w:pPr>
        <w:ind w:firstLine="720" w:firstLineChars="300"/>
        <w:jc w:val="left"/>
        <w:rPr>
          <w:rFonts w:hint="eastAsia" w:ascii="宋体" w:hAnsi="宋体" w:eastAsia="宋体" w:cs="宋体"/>
          <w:sz w:val="24"/>
        </w:rPr>
      </w:pPr>
      <w:r>
        <w:rPr>
          <w:rFonts w:hint="eastAsia" w:ascii="宋体" w:hAnsi="宋体" w:eastAsia="宋体" w:cs="宋体"/>
          <w:sz w:val="24"/>
        </w:rPr>
        <w:t>M</w:t>
      </w:r>
      <w:r>
        <w:rPr>
          <w:rFonts w:hint="eastAsia" w:ascii="宋体" w:hAnsi="宋体" w:cs="宋体"/>
          <w:sz w:val="24"/>
          <w:lang w:val="en-US" w:eastAsia="zh-CN"/>
        </w:rPr>
        <w:t>4</w:t>
      </w:r>
      <w:r>
        <w:rPr>
          <w:rFonts w:hint="eastAsia" w:ascii="宋体" w:hAnsi="宋体" w:eastAsia="宋体" w:cs="宋体"/>
          <w:sz w:val="24"/>
        </w:rPr>
        <w:t>内六角扳手</w:t>
      </w:r>
    </w:p>
    <w:p w14:paraId="205C05F8">
      <w:pPr>
        <w:ind w:firstLine="720" w:firstLineChars="300"/>
        <w:jc w:val="left"/>
      </w:pPr>
      <w:r>
        <w:rPr>
          <w:rFonts w:hint="eastAsia" w:ascii="宋体" w:hAnsi="宋体" w:eastAsia="宋体" w:cs="宋体"/>
          <w:sz w:val="24"/>
        </w:rPr>
        <w:t xml:space="preserve">扭力扳手 </w:t>
      </w:r>
      <w:r>
        <w:rPr>
          <w:rFonts w:hint="eastAsia"/>
          <w:sz w:val="24"/>
        </w:rPr>
        <w:t xml:space="preserve">       </w:t>
      </w:r>
      <w:r>
        <w:rPr>
          <w:rFonts w:hint="eastAsia"/>
        </w:rPr>
        <w:t xml:space="preserve">              </w:t>
      </w:r>
    </w:p>
    <w:p w14:paraId="7B002DE5">
      <w:pPr>
        <w:ind w:firstLine="630" w:firstLineChars="300"/>
        <w:jc w:val="left"/>
      </w:pPr>
    </w:p>
    <w:p w14:paraId="031B30F9">
      <w:pPr>
        <w:jc w:val="left"/>
      </w:pPr>
    </w:p>
    <w:p w14:paraId="38C90828">
      <w:pPr>
        <w:ind w:firstLine="630" w:firstLineChars="300"/>
        <w:jc w:val="left"/>
      </w:pPr>
    </w:p>
    <w:p w14:paraId="1B734E45">
      <w:pPr>
        <w:spacing w:line="360" w:lineRule="auto"/>
        <w:ind w:firstLine="482" w:firstLineChars="200"/>
        <w:rPr>
          <w:rFonts w:hint="eastAsia" w:ascii="宋体" w:hAnsi="宋体"/>
          <w:b/>
          <w:color w:val="FF0000"/>
          <w:sz w:val="24"/>
        </w:rPr>
      </w:pPr>
    </w:p>
    <w:p w14:paraId="6566E2DB">
      <w:pPr>
        <w:spacing w:line="360" w:lineRule="auto"/>
        <w:ind w:firstLine="482" w:firstLineChars="200"/>
        <w:rPr>
          <w:rFonts w:hint="eastAsia" w:ascii="宋体" w:hAnsi="宋体"/>
          <w:b/>
          <w:color w:val="FF0000"/>
          <w:sz w:val="24"/>
        </w:rPr>
      </w:pPr>
    </w:p>
    <w:p w14:paraId="59CC90BF">
      <w:pPr>
        <w:spacing w:line="360" w:lineRule="auto"/>
        <w:ind w:firstLine="482" w:firstLineChars="200"/>
        <w:rPr>
          <w:rFonts w:ascii="宋体" w:hAnsi="宋体"/>
          <w:b/>
          <w:color w:val="FF0000"/>
          <w:sz w:val="24"/>
        </w:rPr>
      </w:pPr>
      <w:r>
        <w:rPr>
          <w:rFonts w:hint="eastAsia" w:ascii="宋体" w:hAnsi="宋体"/>
          <w:b/>
          <w:color w:val="FF0000"/>
          <w:sz w:val="24"/>
        </w:rPr>
        <w:t>注意事项：</w:t>
      </w:r>
    </w:p>
    <w:p w14:paraId="65C3C376">
      <w:pPr>
        <w:spacing w:line="360" w:lineRule="auto"/>
        <w:ind w:firstLine="482" w:firstLineChars="200"/>
        <w:rPr>
          <w:rFonts w:ascii="宋体" w:hAnsi="宋体"/>
          <w:b/>
          <w:color w:val="FF0000"/>
          <w:sz w:val="24"/>
        </w:rPr>
      </w:pPr>
      <w:r>
        <w:rPr>
          <w:rFonts w:hint="eastAsia" w:ascii="宋体" w:hAnsi="宋体"/>
          <w:b/>
          <w:color w:val="FF0000"/>
          <w:sz w:val="24"/>
        </w:rPr>
        <w:t>固定腔</w:t>
      </w:r>
      <w:r>
        <w:rPr>
          <w:rFonts w:hint="eastAsia" w:ascii="宋体" w:hAnsi="宋体"/>
          <w:b/>
          <w:color w:val="FF0000"/>
          <w:sz w:val="24"/>
          <w:lang w:val="en-US" w:eastAsia="zh-CN"/>
        </w:rPr>
        <w:t>脚</w:t>
      </w:r>
      <w:r>
        <w:rPr>
          <w:rFonts w:hint="eastAsia" w:ascii="宋体" w:hAnsi="宋体"/>
          <w:b/>
          <w:color w:val="FF0000"/>
          <w:sz w:val="24"/>
        </w:rPr>
        <w:t>时，切勿先拧紧一颗螺钉再拧紧剩余的螺钉，要先预锁螺钉（螺钉一定要均匀受力），等到预锁完成后，再用扭力扳手逐个拧紧。</w:t>
      </w:r>
    </w:p>
    <w:p w14:paraId="45F2EDCC">
      <w:pPr>
        <w:ind w:firstLine="720" w:firstLineChars="300"/>
        <w:jc w:val="left"/>
        <w:rPr>
          <w:sz w:val="24"/>
        </w:rPr>
      </w:pPr>
    </w:p>
    <w:p w14:paraId="3567A4CB">
      <w:pPr>
        <w:keepNext w:val="0"/>
        <w:keepLines w:val="0"/>
        <w:pageBreakBefore w:val="0"/>
        <w:widowControl w:val="0"/>
        <w:kinsoku/>
        <w:wordWrap/>
        <w:overflowPunct/>
        <w:topLinePunct w:val="0"/>
        <w:autoSpaceDE/>
        <w:autoSpaceDN/>
        <w:bidi w:val="0"/>
        <w:adjustRightInd/>
        <w:snapToGrid/>
        <w:spacing w:line="228" w:lineRule="auto"/>
        <w:ind w:left="0"/>
        <w:textAlignment w:val="auto"/>
        <w:outlineLvl w:val="1"/>
        <w:rPr>
          <w:rFonts w:hint="eastAsia" w:ascii="宋体" w:hAnsi="宋体" w:cs="宋体"/>
          <w:b/>
          <w:bCs/>
          <w:color w:val="auto"/>
          <w:spacing w:val="11"/>
          <w:sz w:val="24"/>
        </w:rPr>
      </w:pPr>
      <w:bookmarkStart w:id="132" w:name="_Toc1142"/>
      <w:bookmarkStart w:id="133" w:name="_Toc28583"/>
      <w:bookmarkStart w:id="134" w:name="_Toc14680"/>
      <w:bookmarkStart w:id="135" w:name="_Toc21037"/>
      <w:bookmarkStart w:id="136" w:name="_Toc20164"/>
      <w:bookmarkStart w:id="137" w:name="_Toc15205"/>
      <w:bookmarkStart w:id="138" w:name="_Toc29286"/>
      <w:bookmarkStart w:id="139" w:name="_Toc25410"/>
      <w:r>
        <w:rPr>
          <w:rFonts w:hint="eastAsia" w:ascii="宋体" w:hAnsi="宋体" w:cs="宋体"/>
          <w:b/>
          <w:bCs/>
          <w:color w:val="auto"/>
          <w:spacing w:val="11"/>
          <w:sz w:val="24"/>
        </w:rPr>
        <w:t xml:space="preserve">3.2 </w:t>
      </w:r>
      <w:r>
        <w:rPr>
          <w:rFonts w:hint="eastAsia" w:ascii="宋体" w:hAnsi="宋体" w:cs="宋体"/>
          <w:b/>
          <w:bCs/>
          <w:color w:val="auto"/>
          <w:spacing w:val="11"/>
          <w:sz w:val="24"/>
          <w:lang w:eastAsia="zh-CN"/>
        </w:rPr>
        <w:t>GS 355-5</w:t>
      </w:r>
      <w:r>
        <w:rPr>
          <w:rFonts w:hint="eastAsia" w:ascii="宋体" w:hAnsi="宋体" w:cs="宋体"/>
          <w:b/>
          <w:bCs/>
          <w:color w:val="auto"/>
          <w:spacing w:val="11"/>
          <w:sz w:val="24"/>
          <w:lang w:val="en-US" w:eastAsia="zh-CN"/>
        </w:rPr>
        <w:t>A</w:t>
      </w:r>
      <w:r>
        <w:rPr>
          <w:rFonts w:hint="eastAsia" w:ascii="宋体" w:hAnsi="宋体" w:cs="宋体"/>
          <w:b/>
          <w:bCs/>
          <w:color w:val="auto"/>
          <w:spacing w:val="11"/>
          <w:sz w:val="24"/>
          <w:lang w:eastAsia="zh-CN"/>
        </w:rPr>
        <w:t>纳秒紫外</w:t>
      </w:r>
      <w:r>
        <w:rPr>
          <w:rFonts w:hint="eastAsia" w:ascii="宋体" w:hAnsi="宋体" w:cs="宋体"/>
          <w:b/>
          <w:bCs/>
          <w:color w:val="auto"/>
          <w:spacing w:val="11"/>
          <w:sz w:val="24"/>
        </w:rPr>
        <w:t>激光器板卡控制方式</w:t>
      </w:r>
      <w:bookmarkEnd w:id="132"/>
      <w:bookmarkEnd w:id="133"/>
      <w:bookmarkEnd w:id="134"/>
      <w:bookmarkEnd w:id="135"/>
      <w:bookmarkEnd w:id="136"/>
      <w:bookmarkEnd w:id="137"/>
      <w:bookmarkEnd w:id="138"/>
      <w:bookmarkEnd w:id="139"/>
    </w:p>
    <w:p w14:paraId="6FF6DAA4">
      <w:pPr>
        <w:spacing w:before="108" w:line="360" w:lineRule="auto"/>
        <w:ind w:firstLine="480" w:firstLineChars="200"/>
        <w:rPr>
          <w:rFonts w:ascii="宋体" w:hAnsi="宋体" w:cs="宋体"/>
          <w:sz w:val="24"/>
        </w:rPr>
      </w:pPr>
      <w:r>
        <w:rPr>
          <w:rFonts w:hint="eastAsia" w:ascii="宋体" w:hAnsi="宋体" w:cs="宋体"/>
          <w:sz w:val="24"/>
        </w:rPr>
        <w:t>G</w:t>
      </w:r>
      <w:r>
        <w:rPr>
          <w:rFonts w:hint="eastAsia" w:ascii="宋体" w:hAnsi="宋体" w:cs="宋体"/>
          <w:sz w:val="24"/>
          <w:lang w:val="en-US" w:eastAsia="zh-CN"/>
        </w:rPr>
        <w:t>S风冷</w:t>
      </w:r>
      <w:r>
        <w:rPr>
          <w:rFonts w:ascii="宋体" w:hAnsi="宋体" w:cs="宋体"/>
          <w:spacing w:val="6"/>
          <w:sz w:val="24"/>
        </w:rPr>
        <w:t>激光器</w:t>
      </w:r>
      <w:r>
        <w:rPr>
          <w:rFonts w:ascii="宋体" w:hAnsi="宋体" w:cs="宋体"/>
          <w:spacing w:val="5"/>
          <w:sz w:val="24"/>
        </w:rPr>
        <w:t>有</w:t>
      </w:r>
      <w:r>
        <w:rPr>
          <w:rFonts w:ascii="宋体" w:hAnsi="宋体" w:cs="宋体"/>
          <w:spacing w:val="3"/>
          <w:sz w:val="24"/>
        </w:rPr>
        <w:t>常用两种方信号来控制激光器：</w:t>
      </w:r>
      <w:r>
        <w:rPr>
          <w:rFonts w:ascii="宋体" w:hAnsi="宋体" w:cs="宋体"/>
          <w:sz w:val="24"/>
        </w:rPr>
        <w:t>GATE</w:t>
      </w:r>
      <w:r>
        <w:rPr>
          <w:rFonts w:ascii="宋体" w:hAnsi="宋体" w:cs="宋体"/>
          <w:spacing w:val="3"/>
          <w:sz w:val="24"/>
        </w:rPr>
        <w:t>信号内控和</w:t>
      </w:r>
      <w:r>
        <w:rPr>
          <w:rFonts w:ascii="宋体" w:hAnsi="宋体" w:cs="宋体"/>
          <w:sz w:val="24"/>
        </w:rPr>
        <w:t>PWM</w:t>
      </w:r>
      <w:r>
        <w:rPr>
          <w:rFonts w:ascii="宋体" w:hAnsi="宋体" w:cs="宋体"/>
          <w:spacing w:val="3"/>
          <w:sz w:val="24"/>
        </w:rPr>
        <w:t>信号外控 (建</w:t>
      </w:r>
      <w:r>
        <w:rPr>
          <w:rFonts w:ascii="宋体" w:hAnsi="宋体" w:cs="宋体"/>
          <w:spacing w:val="8"/>
          <w:sz w:val="24"/>
        </w:rPr>
        <w:t>议)，两种方式二选一使用</w:t>
      </w:r>
      <w:r>
        <w:rPr>
          <w:rFonts w:ascii="宋体" w:hAnsi="宋体" w:cs="宋体"/>
          <w:spacing w:val="7"/>
          <w:sz w:val="24"/>
        </w:rPr>
        <w:t>。</w:t>
      </w:r>
    </w:p>
    <w:p w14:paraId="762AB4B7">
      <w:pPr>
        <w:spacing w:line="262" w:lineRule="auto"/>
        <w:rPr>
          <w:rFonts w:ascii="Arial"/>
        </w:rPr>
      </w:pPr>
    </w:p>
    <w:p w14:paraId="7B33DA77">
      <w:pPr>
        <w:keepNext w:val="0"/>
        <w:keepLines w:val="0"/>
        <w:pageBreakBefore w:val="0"/>
        <w:widowControl w:val="0"/>
        <w:kinsoku/>
        <w:wordWrap/>
        <w:overflowPunct/>
        <w:topLinePunct w:val="0"/>
        <w:autoSpaceDE/>
        <w:autoSpaceDN/>
        <w:bidi w:val="0"/>
        <w:adjustRightInd/>
        <w:snapToGrid/>
        <w:spacing w:line="228" w:lineRule="auto"/>
        <w:textAlignment w:val="auto"/>
        <w:outlineLvl w:val="2"/>
        <w:rPr>
          <w:rFonts w:ascii="宋体" w:hAnsi="宋体" w:cs="宋体"/>
          <w:b/>
          <w:bCs/>
          <w:color w:val="auto"/>
          <w:sz w:val="24"/>
        </w:rPr>
      </w:pPr>
      <w:bookmarkStart w:id="140" w:name="_Toc29051"/>
      <w:bookmarkStart w:id="141" w:name="_Toc9041"/>
      <w:r>
        <w:rPr>
          <w:rFonts w:ascii="宋体" w:hAnsi="宋体" w:cs="宋体"/>
          <w:b/>
          <w:bCs/>
          <w:color w:val="auto"/>
          <w:spacing w:val="4"/>
          <w:sz w:val="24"/>
        </w:rPr>
        <w:t>3</w:t>
      </w:r>
      <w:r>
        <w:rPr>
          <w:rFonts w:ascii="宋体" w:hAnsi="宋体" w:cs="宋体"/>
          <w:b/>
          <w:bCs/>
          <w:color w:val="auto"/>
          <w:spacing w:val="3"/>
          <w:sz w:val="24"/>
        </w:rPr>
        <w:t xml:space="preserve">.2.1 </w:t>
      </w:r>
      <w:r>
        <w:rPr>
          <w:rFonts w:ascii="宋体" w:hAnsi="宋体" w:cs="宋体"/>
          <w:b/>
          <w:bCs/>
          <w:color w:val="auto"/>
          <w:sz w:val="24"/>
        </w:rPr>
        <w:t>GATE</w:t>
      </w:r>
      <w:r>
        <w:rPr>
          <w:rFonts w:ascii="宋体" w:hAnsi="宋体" w:cs="宋体"/>
          <w:b/>
          <w:bCs/>
          <w:color w:val="auto"/>
          <w:spacing w:val="3"/>
          <w:sz w:val="24"/>
        </w:rPr>
        <w:t xml:space="preserve"> 信号内控</w:t>
      </w:r>
      <w:bookmarkEnd w:id="140"/>
      <w:bookmarkEnd w:id="141"/>
    </w:p>
    <w:p w14:paraId="05F3D587">
      <w:pPr>
        <w:spacing w:line="360" w:lineRule="auto"/>
        <w:ind w:firstLine="528" w:firstLineChars="200"/>
        <w:rPr>
          <w:rFonts w:ascii="宋体" w:hAnsi="宋体" w:cs="宋体"/>
          <w:sz w:val="24"/>
        </w:rPr>
      </w:pPr>
      <w:r>
        <w:rPr>
          <w:rFonts w:ascii="宋体" w:hAnsi="宋体" w:cs="宋体"/>
          <w:spacing w:val="12"/>
          <w:sz w:val="24"/>
        </w:rPr>
        <w:t>利</w:t>
      </w:r>
      <w:r>
        <w:rPr>
          <w:rFonts w:ascii="宋体" w:hAnsi="宋体" w:cs="宋体"/>
          <w:spacing w:val="9"/>
          <w:sz w:val="24"/>
        </w:rPr>
        <w:t>用</w:t>
      </w:r>
      <w:r>
        <w:rPr>
          <w:rFonts w:ascii="宋体" w:hAnsi="宋体" w:cs="宋体"/>
          <w:spacing w:val="6"/>
          <w:sz w:val="24"/>
        </w:rPr>
        <w:t>高低电平来控制激光器的开关光，打标软件不能直接控制激光器的频率和脉宽，</w:t>
      </w:r>
      <w:r>
        <w:rPr>
          <w:rFonts w:ascii="宋体" w:hAnsi="宋体" w:cs="宋体"/>
          <w:spacing w:val="18"/>
          <w:sz w:val="24"/>
        </w:rPr>
        <w:t>必须</w:t>
      </w:r>
      <w:r>
        <w:rPr>
          <w:rFonts w:ascii="宋体" w:hAnsi="宋体" w:cs="宋体"/>
          <w:spacing w:val="17"/>
          <w:sz w:val="24"/>
        </w:rPr>
        <w:t>利</w:t>
      </w:r>
      <w:r>
        <w:rPr>
          <w:rFonts w:ascii="宋体" w:hAnsi="宋体" w:cs="宋体"/>
          <w:spacing w:val="9"/>
          <w:sz w:val="24"/>
        </w:rPr>
        <w:t>用激光器内部控制软件来调节激光器的电流、频率和脉宽来控制激光器出光功率的</w:t>
      </w:r>
      <w:r>
        <w:rPr>
          <w:rFonts w:ascii="宋体" w:hAnsi="宋体" w:cs="宋体"/>
          <w:spacing w:val="3"/>
          <w:sz w:val="24"/>
        </w:rPr>
        <w:t>大</w:t>
      </w:r>
      <w:r>
        <w:rPr>
          <w:rFonts w:ascii="宋体" w:hAnsi="宋体" w:cs="宋体"/>
          <w:spacing w:val="2"/>
          <w:sz w:val="24"/>
        </w:rPr>
        <w:t>小。</w:t>
      </w:r>
    </w:p>
    <w:p w14:paraId="464F66D1">
      <w:pPr>
        <w:spacing w:before="275" w:line="360" w:lineRule="auto"/>
        <w:ind w:firstLine="480" w:firstLineChars="200"/>
        <w:rPr>
          <w:rFonts w:ascii="宋体" w:hAnsi="宋体" w:cs="宋体"/>
          <w:sz w:val="24"/>
        </w:rPr>
      </w:pPr>
      <w:r>
        <w:rPr>
          <w:rFonts w:ascii="宋体" w:hAnsi="宋体" w:cs="宋体"/>
          <w:sz w:val="24"/>
        </w:rPr>
        <w:t>GATE</w:t>
      </w:r>
      <w:r>
        <w:rPr>
          <w:rFonts w:ascii="宋体" w:hAnsi="宋体" w:cs="宋体"/>
          <w:spacing w:val="7"/>
          <w:sz w:val="24"/>
        </w:rPr>
        <w:t xml:space="preserve"> </w:t>
      </w:r>
      <w:r>
        <w:rPr>
          <w:rFonts w:ascii="宋体" w:hAnsi="宋体" w:cs="宋体"/>
          <w:spacing w:val="4"/>
          <w:sz w:val="24"/>
        </w:rPr>
        <w:t>信号内控操作方式:</w:t>
      </w:r>
    </w:p>
    <w:p w14:paraId="2984B683">
      <w:pPr>
        <w:spacing w:before="28" w:line="360" w:lineRule="auto"/>
        <w:ind w:firstLine="536" w:firstLineChars="200"/>
        <w:rPr>
          <w:rFonts w:ascii="宋体" w:hAnsi="宋体" w:cs="宋体"/>
          <w:sz w:val="24"/>
        </w:rPr>
      </w:pPr>
      <w:r>
        <w:rPr>
          <w:rFonts w:ascii="宋体" w:hAnsi="宋体" w:cs="宋体"/>
          <w:spacing w:val="14"/>
          <w:sz w:val="24"/>
        </w:rPr>
        <w:t xml:space="preserve">1. </w:t>
      </w:r>
      <w:r>
        <w:rPr>
          <w:rFonts w:ascii="宋体" w:hAnsi="宋体" w:cs="宋体"/>
          <w:spacing w:val="7"/>
          <w:sz w:val="24"/>
        </w:rPr>
        <w:t>接上</w:t>
      </w:r>
      <w:r>
        <w:rPr>
          <w:rFonts w:ascii="宋体" w:hAnsi="宋体" w:cs="宋体"/>
          <w:sz w:val="24"/>
        </w:rPr>
        <w:t>GATE</w:t>
      </w:r>
      <w:r>
        <w:rPr>
          <w:rFonts w:ascii="宋体" w:hAnsi="宋体" w:cs="宋体"/>
          <w:spacing w:val="7"/>
          <w:sz w:val="24"/>
        </w:rPr>
        <w:t>信号(</w:t>
      </w:r>
      <w:r>
        <w:rPr>
          <w:rFonts w:hint="eastAsia" w:ascii="宋体" w:hAnsi="宋体" w:cs="宋体"/>
          <w:spacing w:val="7"/>
          <w:sz w:val="24"/>
        </w:rPr>
        <w:t>可以选择</w:t>
      </w:r>
      <w:r>
        <w:rPr>
          <w:rFonts w:ascii="宋体" w:hAnsi="宋体" w:cs="宋体"/>
          <w:spacing w:val="7"/>
          <w:sz w:val="24"/>
        </w:rPr>
        <w:t>系统内置首脉冲抑制信号输入</w:t>
      </w:r>
      <w:r>
        <w:rPr>
          <w:rFonts w:hint="eastAsia" w:ascii="宋体" w:hAnsi="宋体" w:cs="宋体"/>
          <w:spacing w:val="7"/>
          <w:sz w:val="24"/>
        </w:rPr>
        <w:t>和外部首脉冲抑制信号输入</w:t>
      </w:r>
      <w:r>
        <w:rPr>
          <w:rFonts w:ascii="宋体" w:hAnsi="宋体" w:cs="宋体"/>
          <w:spacing w:val="7"/>
          <w:sz w:val="24"/>
        </w:rPr>
        <w:t>)；</w:t>
      </w:r>
    </w:p>
    <w:p w14:paraId="431DD8E4">
      <w:pPr>
        <w:spacing w:before="26" w:line="360" w:lineRule="auto"/>
        <w:ind w:right="171" w:firstLine="516" w:firstLineChars="200"/>
        <w:rPr>
          <w:rFonts w:ascii="宋体" w:hAnsi="宋体"/>
          <w:b/>
          <w:color w:val="FF0000"/>
          <w:sz w:val="24"/>
        </w:rPr>
      </w:pPr>
      <w:r>
        <w:rPr>
          <w:rFonts w:ascii="宋体" w:hAnsi="宋体" w:cs="宋体"/>
          <w:spacing w:val="9"/>
          <w:sz w:val="24"/>
        </w:rPr>
        <w:t>2. 正常开机预热后 (开机过程请详见使用说明书)，可用开机软件加减电流、调节</w:t>
      </w:r>
      <w:r>
        <w:rPr>
          <w:rFonts w:ascii="宋体" w:hAnsi="宋体" w:cs="宋体"/>
          <w:spacing w:val="6"/>
          <w:sz w:val="24"/>
        </w:rPr>
        <w:t>频</w:t>
      </w:r>
      <w:r>
        <w:rPr>
          <w:rFonts w:ascii="宋体" w:hAnsi="宋体" w:cs="宋体"/>
          <w:spacing w:val="12"/>
          <w:sz w:val="24"/>
        </w:rPr>
        <w:t>率</w:t>
      </w:r>
      <w:r>
        <w:rPr>
          <w:rFonts w:ascii="宋体" w:hAnsi="宋体" w:cs="宋体"/>
          <w:spacing w:val="7"/>
          <w:sz w:val="24"/>
        </w:rPr>
        <w:t>和百分比来工作</w:t>
      </w:r>
      <w:r>
        <w:rPr>
          <w:rFonts w:hint="eastAsia" w:ascii="宋体" w:hAnsi="宋体" w:cs="宋体"/>
          <w:spacing w:val="7"/>
          <w:sz w:val="24"/>
        </w:rPr>
        <w:t>。</w:t>
      </w:r>
    </w:p>
    <w:p w14:paraId="101F6D11">
      <w:pPr>
        <w:spacing w:line="360" w:lineRule="auto"/>
        <w:ind w:firstLine="482" w:firstLineChars="200"/>
        <w:rPr>
          <w:rFonts w:ascii="宋体" w:hAnsi="宋体"/>
          <w:b/>
          <w:color w:val="FF0000"/>
          <w:sz w:val="24"/>
        </w:rPr>
      </w:pPr>
      <w:r>
        <w:rPr>
          <w:rFonts w:hint="eastAsia" w:ascii="宋体" w:hAnsi="宋体"/>
          <w:b/>
          <w:color w:val="FF0000"/>
          <w:sz w:val="24"/>
        </w:rPr>
        <w:t>注意事项：</w:t>
      </w:r>
    </w:p>
    <w:p w14:paraId="2803E765">
      <w:pPr>
        <w:spacing w:line="360" w:lineRule="auto"/>
        <w:ind w:firstLine="482" w:firstLineChars="200"/>
        <w:rPr>
          <w:rFonts w:ascii="宋体" w:hAnsi="宋体"/>
          <w:b/>
          <w:color w:val="FF0000"/>
          <w:sz w:val="24"/>
        </w:rPr>
      </w:pPr>
      <w:r>
        <w:rPr>
          <w:rFonts w:hint="eastAsia" w:ascii="宋体" w:hAnsi="宋体"/>
          <w:b/>
          <w:color w:val="FF0000"/>
          <w:sz w:val="24"/>
        </w:rPr>
        <w:t>在正常 GATE 信号内控的情况下，软件界面上必须亮的3个LED灯是DIODE、QS-ON、SHT-ON，可将激光器开机模式改为1，工作模式改为1，系统自动完成开机。</w:t>
      </w:r>
    </w:p>
    <w:p w14:paraId="1695F1BE">
      <w:pPr>
        <w:spacing w:line="360" w:lineRule="auto"/>
        <w:ind w:firstLine="482" w:firstLineChars="200"/>
        <w:rPr>
          <w:rFonts w:hint="eastAsia" w:ascii="宋体" w:hAnsi="宋体"/>
          <w:b/>
          <w:color w:val="FF0000"/>
          <w:sz w:val="24"/>
        </w:rPr>
      </w:pPr>
      <w:r>
        <w:rPr>
          <w:rFonts w:hint="eastAsia" w:ascii="宋体" w:hAnsi="宋体"/>
          <w:b/>
          <w:color w:val="FF0000"/>
          <w:sz w:val="24"/>
          <w:lang w:val="en-US" w:eastAsia="zh-CN"/>
        </w:rPr>
        <w:t>GS风</w:t>
      </w:r>
      <w:r>
        <w:rPr>
          <w:rFonts w:hint="eastAsia" w:ascii="宋体" w:hAnsi="宋体"/>
          <w:b/>
          <w:color w:val="FF0000"/>
          <w:sz w:val="24"/>
        </w:rPr>
        <w:t>冷激光器 GATE 信号出厂默认低电平出光。</w:t>
      </w:r>
    </w:p>
    <w:p w14:paraId="28455569">
      <w:pPr>
        <w:spacing w:line="360" w:lineRule="auto"/>
        <w:ind w:firstLine="482" w:firstLineChars="200"/>
        <w:rPr>
          <w:rFonts w:hint="eastAsia" w:ascii="宋体" w:hAnsi="宋体"/>
          <w:b/>
          <w:color w:val="FF0000"/>
          <w:sz w:val="24"/>
        </w:rPr>
      </w:pPr>
    </w:p>
    <w:p w14:paraId="3E59A875">
      <w:pPr>
        <w:keepNext w:val="0"/>
        <w:keepLines w:val="0"/>
        <w:pageBreakBefore w:val="0"/>
        <w:widowControl w:val="0"/>
        <w:kinsoku/>
        <w:wordWrap/>
        <w:overflowPunct/>
        <w:topLinePunct w:val="0"/>
        <w:autoSpaceDE/>
        <w:autoSpaceDN/>
        <w:bidi w:val="0"/>
        <w:adjustRightInd/>
        <w:snapToGrid/>
        <w:spacing w:line="228" w:lineRule="auto"/>
        <w:textAlignment w:val="auto"/>
        <w:outlineLvl w:val="2"/>
        <w:rPr>
          <w:rFonts w:ascii="宋体" w:hAnsi="宋体" w:cs="宋体"/>
          <w:b/>
          <w:bCs/>
          <w:color w:val="auto"/>
          <w:spacing w:val="4"/>
          <w:sz w:val="24"/>
        </w:rPr>
      </w:pPr>
      <w:bookmarkStart w:id="142" w:name="_Toc28225"/>
      <w:bookmarkStart w:id="143" w:name="_Toc6432"/>
      <w:r>
        <w:rPr>
          <w:rFonts w:ascii="宋体" w:hAnsi="宋体" w:cs="宋体"/>
          <w:b/>
          <w:bCs/>
          <w:color w:val="auto"/>
          <w:spacing w:val="4"/>
          <w:sz w:val="24"/>
        </w:rPr>
        <w:t>3.2.2 PWM 信号外控</w:t>
      </w:r>
      <w:bookmarkEnd w:id="142"/>
      <w:bookmarkEnd w:id="143"/>
    </w:p>
    <w:p w14:paraId="511D3004">
      <w:pPr>
        <w:spacing w:line="360" w:lineRule="auto"/>
        <w:ind w:firstLine="552" w:firstLineChars="200"/>
        <w:rPr>
          <w:rFonts w:ascii="宋体" w:hAnsi="宋体" w:cs="宋体"/>
          <w:sz w:val="24"/>
        </w:rPr>
      </w:pPr>
      <w:r>
        <w:rPr>
          <w:rFonts w:ascii="宋体" w:hAnsi="宋体" w:cs="宋体"/>
          <w:spacing w:val="18"/>
          <w:sz w:val="24"/>
        </w:rPr>
        <w:t>在电流</w:t>
      </w:r>
      <w:r>
        <w:rPr>
          <w:rFonts w:ascii="宋体" w:hAnsi="宋体" w:cs="宋体"/>
          <w:spacing w:val="9"/>
          <w:sz w:val="24"/>
        </w:rPr>
        <w:t>调节到正常的工作电流的情况下，通过打标软件内置的可调的频率、脉宽来</w:t>
      </w:r>
      <w:r>
        <w:rPr>
          <w:rFonts w:ascii="宋体" w:hAnsi="宋体" w:cs="宋体"/>
          <w:spacing w:val="15"/>
          <w:sz w:val="24"/>
        </w:rPr>
        <w:t>控</w:t>
      </w:r>
      <w:r>
        <w:rPr>
          <w:rFonts w:ascii="宋体" w:hAnsi="宋体" w:cs="宋体"/>
          <w:spacing w:val="8"/>
          <w:sz w:val="24"/>
        </w:rPr>
        <w:t>制激光器出光功率的大小。</w:t>
      </w:r>
    </w:p>
    <w:p w14:paraId="4F974DEC">
      <w:pPr>
        <w:spacing w:line="360" w:lineRule="auto"/>
        <w:ind w:firstLine="480" w:firstLineChars="200"/>
        <w:rPr>
          <w:rFonts w:ascii="宋体" w:hAnsi="宋体" w:cs="宋体"/>
          <w:sz w:val="24"/>
        </w:rPr>
      </w:pPr>
      <w:r>
        <w:rPr>
          <w:rFonts w:ascii="宋体" w:hAnsi="宋体" w:cs="宋体"/>
          <w:sz w:val="24"/>
        </w:rPr>
        <w:t>PWM</w:t>
      </w:r>
      <w:r>
        <w:rPr>
          <w:rFonts w:ascii="宋体" w:hAnsi="宋体" w:cs="宋体"/>
          <w:spacing w:val="4"/>
          <w:sz w:val="24"/>
        </w:rPr>
        <w:t>信</w:t>
      </w:r>
      <w:r>
        <w:rPr>
          <w:rFonts w:ascii="宋体" w:hAnsi="宋体" w:cs="宋体"/>
          <w:spacing w:val="3"/>
          <w:sz w:val="24"/>
        </w:rPr>
        <w:t>号外控操作方式：</w:t>
      </w:r>
    </w:p>
    <w:p w14:paraId="79638B36">
      <w:pPr>
        <w:spacing w:line="360" w:lineRule="auto"/>
        <w:ind w:firstLine="488" w:firstLineChars="200"/>
        <w:rPr>
          <w:rFonts w:ascii="宋体" w:hAnsi="宋体" w:cs="宋体"/>
          <w:sz w:val="24"/>
          <w:szCs w:val="24"/>
        </w:rPr>
      </w:pPr>
      <w:r>
        <w:rPr>
          <w:rFonts w:ascii="宋体" w:hAnsi="宋体" w:cs="宋体"/>
          <w:spacing w:val="2"/>
          <w:sz w:val="24"/>
          <w:szCs w:val="24"/>
        </w:rPr>
        <w:t>1.接上</w:t>
      </w:r>
      <w:r>
        <w:rPr>
          <w:rFonts w:ascii="宋体" w:hAnsi="宋体" w:cs="宋体"/>
          <w:sz w:val="24"/>
          <w:szCs w:val="24"/>
        </w:rPr>
        <w:t>PWM</w:t>
      </w:r>
      <w:r>
        <w:rPr>
          <w:rFonts w:ascii="宋体" w:hAnsi="宋体" w:cs="宋体"/>
          <w:spacing w:val="2"/>
          <w:sz w:val="24"/>
          <w:szCs w:val="24"/>
        </w:rPr>
        <w:t>信号(</w:t>
      </w:r>
      <w:r>
        <w:rPr>
          <w:rFonts w:hint="eastAsia" w:ascii="宋体" w:hAnsi="宋体" w:cs="宋体"/>
          <w:spacing w:val="7"/>
          <w:sz w:val="24"/>
          <w:szCs w:val="24"/>
        </w:rPr>
        <w:t>可以选择</w:t>
      </w:r>
      <w:r>
        <w:rPr>
          <w:rFonts w:ascii="宋体" w:hAnsi="宋体" w:cs="宋体"/>
          <w:spacing w:val="1"/>
          <w:sz w:val="24"/>
          <w:szCs w:val="24"/>
        </w:rPr>
        <w:t>系统内置首脉冲抑制信号输入</w:t>
      </w:r>
      <w:r>
        <w:rPr>
          <w:rFonts w:hint="eastAsia" w:ascii="宋体" w:hAnsi="宋体" w:cs="宋体"/>
          <w:spacing w:val="1"/>
          <w:sz w:val="24"/>
          <w:szCs w:val="24"/>
        </w:rPr>
        <w:t>和外部首脉冲抑制信号输入</w:t>
      </w:r>
      <w:r>
        <w:rPr>
          <w:rFonts w:ascii="宋体" w:hAnsi="宋体" w:cs="宋体"/>
          <w:spacing w:val="1"/>
          <w:sz w:val="24"/>
          <w:szCs w:val="24"/>
        </w:rPr>
        <w:t>)</w:t>
      </w:r>
      <w:r>
        <w:rPr>
          <w:rFonts w:hint="eastAsia" w:ascii="宋体" w:hAnsi="宋体" w:cs="宋体"/>
          <w:spacing w:val="1"/>
          <w:sz w:val="24"/>
          <w:szCs w:val="24"/>
        </w:rPr>
        <w:t>；</w:t>
      </w:r>
    </w:p>
    <w:p w14:paraId="666D2150">
      <w:pPr>
        <w:spacing w:line="360" w:lineRule="auto"/>
        <w:ind w:firstLine="516" w:firstLineChars="200"/>
        <w:rPr>
          <w:rFonts w:ascii="Arial"/>
          <w:sz w:val="24"/>
          <w:szCs w:val="24"/>
        </w:rPr>
      </w:pPr>
      <w:r>
        <w:rPr>
          <w:rFonts w:ascii="宋体" w:hAnsi="宋体" w:cs="宋体"/>
          <w:spacing w:val="9"/>
          <w:sz w:val="24"/>
          <w:szCs w:val="24"/>
        </w:rPr>
        <w:t>2.正常自动开机加电流预热后，可以调节相应打标软件里的频率和脉宽来工作</w:t>
      </w:r>
      <w:r>
        <w:rPr>
          <w:rFonts w:ascii="宋体" w:hAnsi="宋体" w:cs="宋体"/>
          <w:spacing w:val="8"/>
          <w:sz w:val="24"/>
          <w:szCs w:val="24"/>
        </w:rPr>
        <w:t>。</w:t>
      </w:r>
    </w:p>
    <w:p w14:paraId="76C6D773">
      <w:pPr>
        <w:spacing w:line="360" w:lineRule="auto"/>
        <w:ind w:firstLine="482" w:firstLineChars="200"/>
        <w:rPr>
          <w:rFonts w:hint="eastAsia" w:ascii="宋体" w:hAnsi="宋体"/>
          <w:b/>
          <w:color w:val="FF0000"/>
          <w:sz w:val="24"/>
        </w:rPr>
      </w:pPr>
      <w:r>
        <w:rPr>
          <w:rFonts w:hint="eastAsia" w:ascii="宋体" w:hAnsi="宋体"/>
          <w:b/>
          <w:color w:val="FF0000"/>
          <w:sz w:val="24"/>
        </w:rPr>
        <w:t>注意：在正常 PWM 信号外控的情况下，软件界面上必须亮的4个LED灯是DIODE、QS-EXT、QS-ON、SHT-ON，可将激光器开机模式改为1，工作模式改为2，系统自动完成开机。</w:t>
      </w:r>
    </w:p>
    <w:p w14:paraId="02AF05A0">
      <w:pPr>
        <w:spacing w:line="360" w:lineRule="auto"/>
        <w:rPr>
          <w:rFonts w:hint="eastAsia" w:ascii="宋体" w:hAnsi="宋体"/>
          <w:b/>
          <w:color w:val="FF0000"/>
          <w:sz w:val="24"/>
        </w:rPr>
      </w:pPr>
    </w:p>
    <w:p w14:paraId="10D06565">
      <w:pPr>
        <w:spacing w:before="75" w:line="227" w:lineRule="auto"/>
        <w:ind w:left="14"/>
        <w:outlineLvl w:val="1"/>
        <w:rPr>
          <w:rFonts w:hint="eastAsia" w:ascii="宋体" w:hAnsi="宋体" w:cs="宋体"/>
          <w:b/>
          <w:bCs/>
          <w:color w:val="auto"/>
          <w:spacing w:val="11"/>
          <w:sz w:val="24"/>
        </w:rPr>
      </w:pPr>
      <w:bookmarkStart w:id="144" w:name="_Toc25034"/>
      <w:bookmarkStart w:id="145" w:name="_Toc5268"/>
      <w:bookmarkStart w:id="146" w:name="_Toc13321"/>
      <w:bookmarkStart w:id="147" w:name="_Toc31897"/>
      <w:bookmarkStart w:id="148" w:name="_Toc15224"/>
      <w:bookmarkStart w:id="149" w:name="_Toc5062"/>
      <w:bookmarkStart w:id="150" w:name="_Toc17185"/>
      <w:bookmarkStart w:id="151" w:name="_Toc1498"/>
      <w:r>
        <w:rPr>
          <w:rFonts w:hint="eastAsia" w:ascii="宋体" w:hAnsi="宋体" w:cs="宋体"/>
          <w:b/>
          <w:bCs/>
          <w:color w:val="auto"/>
          <w:spacing w:val="11"/>
          <w:sz w:val="24"/>
        </w:rPr>
        <w:t xml:space="preserve">3.3 </w:t>
      </w:r>
      <w:r>
        <w:rPr>
          <w:rFonts w:hint="eastAsia" w:ascii="宋体" w:hAnsi="宋体" w:cs="宋体"/>
          <w:b/>
          <w:bCs/>
          <w:color w:val="auto"/>
          <w:spacing w:val="11"/>
          <w:sz w:val="24"/>
          <w:lang w:eastAsia="zh-CN"/>
        </w:rPr>
        <w:t>GS 355-5</w:t>
      </w:r>
      <w:r>
        <w:rPr>
          <w:rFonts w:hint="eastAsia" w:ascii="宋体" w:hAnsi="宋体" w:cs="宋体"/>
          <w:b/>
          <w:bCs/>
          <w:color w:val="auto"/>
          <w:spacing w:val="11"/>
          <w:sz w:val="24"/>
          <w:lang w:val="en-US" w:eastAsia="zh-CN"/>
        </w:rPr>
        <w:t>A</w:t>
      </w:r>
      <w:r>
        <w:rPr>
          <w:rFonts w:hint="eastAsia" w:ascii="宋体" w:hAnsi="宋体" w:cs="宋体"/>
          <w:b/>
          <w:bCs/>
          <w:color w:val="auto"/>
          <w:spacing w:val="11"/>
          <w:sz w:val="24"/>
          <w:lang w:eastAsia="zh-CN"/>
        </w:rPr>
        <w:t>纳秒紫外</w:t>
      </w:r>
      <w:r>
        <w:rPr>
          <w:rFonts w:hint="eastAsia" w:ascii="宋体" w:hAnsi="宋体" w:cs="宋体"/>
          <w:b/>
          <w:bCs/>
          <w:color w:val="auto"/>
          <w:spacing w:val="11"/>
          <w:sz w:val="24"/>
        </w:rPr>
        <w:t>激光器后置接口详解</w:t>
      </w:r>
      <w:bookmarkEnd w:id="144"/>
      <w:bookmarkEnd w:id="145"/>
      <w:bookmarkEnd w:id="146"/>
      <w:bookmarkEnd w:id="147"/>
      <w:bookmarkEnd w:id="148"/>
      <w:bookmarkEnd w:id="149"/>
      <w:bookmarkEnd w:id="150"/>
      <w:bookmarkEnd w:id="151"/>
    </w:p>
    <w:p w14:paraId="17961FE5">
      <w:pPr>
        <w:tabs>
          <w:tab w:val="left" w:pos="2597"/>
        </w:tabs>
        <w:autoSpaceDE w:val="0"/>
        <w:autoSpaceDN w:val="0"/>
        <w:adjustRightInd w:val="0"/>
        <w:spacing w:line="300" w:lineRule="auto"/>
        <w:jc w:val="center"/>
        <w:rPr>
          <w:rFonts w:ascii="宋体" w:hAnsi="宋体"/>
          <w:b/>
          <w:color w:val="000000"/>
          <w:kern w:val="0"/>
          <w:sz w:val="24"/>
        </w:rPr>
      </w:pPr>
      <w:r>
        <w:drawing>
          <wp:inline distT="0" distB="0" distL="114300" distR="114300">
            <wp:extent cx="3714750" cy="1755775"/>
            <wp:effectExtent l="0" t="0" r="6350" b="9525"/>
            <wp:docPr id="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
                    <pic:cNvPicPr>
                      <a:picLocks noChangeAspect="1"/>
                    </pic:cNvPicPr>
                  </pic:nvPicPr>
                  <pic:blipFill>
                    <a:blip r:embed="rId18"/>
                    <a:stretch>
                      <a:fillRect/>
                    </a:stretch>
                  </pic:blipFill>
                  <pic:spPr>
                    <a:xfrm>
                      <a:off x="0" y="0"/>
                      <a:ext cx="3714750" cy="1755775"/>
                    </a:xfrm>
                    <a:prstGeom prst="rect">
                      <a:avLst/>
                    </a:prstGeom>
                    <a:noFill/>
                    <a:ln>
                      <a:noFill/>
                    </a:ln>
                  </pic:spPr>
                </pic:pic>
              </a:graphicData>
            </a:graphic>
          </wp:inline>
        </w:drawing>
      </w:r>
    </w:p>
    <w:p w14:paraId="7B100004">
      <w:pPr>
        <w:spacing w:line="360" w:lineRule="auto"/>
        <w:ind w:firstLine="496" w:firstLineChars="200"/>
        <w:rPr>
          <w:rFonts w:ascii="宋体" w:hAnsi="宋体" w:cs="宋体"/>
          <w:sz w:val="24"/>
        </w:rPr>
      </w:pPr>
      <w:r>
        <w:rPr>
          <w:rFonts w:ascii="宋体" w:hAnsi="宋体" w:cs="宋体"/>
          <w:spacing w:val="4"/>
          <w:sz w:val="24"/>
        </w:rPr>
        <w:t>后置接口定义:</w:t>
      </w:r>
    </w:p>
    <w:p w14:paraId="55879284">
      <w:pPr>
        <w:spacing w:line="360" w:lineRule="auto"/>
        <w:ind w:firstLine="480" w:firstLineChars="200"/>
        <w:rPr>
          <w:rFonts w:ascii="宋体" w:hAnsi="宋体" w:cs="宋体"/>
          <w:sz w:val="24"/>
        </w:rPr>
      </w:pPr>
    </w:p>
    <w:p w14:paraId="2F95CA88">
      <w:pPr>
        <w:spacing w:line="360" w:lineRule="auto"/>
        <w:ind w:firstLine="480" w:firstLineChars="200"/>
        <w:rPr>
          <w:rFonts w:ascii="宋体" w:hAnsi="宋体" w:cs="宋体"/>
          <w:sz w:val="24"/>
        </w:rPr>
      </w:pPr>
      <w:r>
        <w:rPr>
          <w:rFonts w:ascii="宋体" w:hAnsi="宋体" w:cs="宋体"/>
          <w:sz w:val="24"/>
        </w:rPr>
        <w:t>RS232(DB9)：              RS2</w:t>
      </w:r>
      <w:r>
        <w:rPr>
          <w:rFonts w:ascii="宋体" w:hAnsi="宋体" w:cs="宋体"/>
          <w:spacing w:val="-1"/>
          <w:sz w:val="24"/>
        </w:rPr>
        <w:t>32串口通讯接口；</w:t>
      </w:r>
    </w:p>
    <w:p w14:paraId="2CA65887">
      <w:pPr>
        <w:spacing w:line="360" w:lineRule="auto"/>
        <w:ind w:firstLine="480" w:firstLineChars="200"/>
        <w:rPr>
          <w:rFonts w:ascii="宋体" w:hAnsi="宋体" w:cs="宋体"/>
          <w:sz w:val="24"/>
        </w:rPr>
      </w:pPr>
      <w:r>
        <w:rPr>
          <w:rFonts w:ascii="宋体" w:hAnsi="宋体" w:cs="宋体"/>
          <w:sz w:val="24"/>
        </w:rPr>
        <w:t>LASER CONTROL(DB</w:t>
      </w:r>
      <w:r>
        <w:rPr>
          <w:rFonts w:hint="eastAsia" w:ascii="宋体" w:hAnsi="宋体" w:cs="宋体"/>
          <w:sz w:val="24"/>
          <w:lang w:val="en-US" w:eastAsia="zh-CN"/>
        </w:rPr>
        <w:t>9</w:t>
      </w:r>
      <w:r>
        <w:rPr>
          <w:rFonts w:ascii="宋体" w:hAnsi="宋体" w:cs="宋体"/>
          <w:sz w:val="24"/>
        </w:rPr>
        <w:t xml:space="preserve">)：  </w:t>
      </w:r>
      <w:r>
        <w:rPr>
          <w:rFonts w:hint="eastAsia" w:ascii="宋体" w:hAnsi="宋体" w:cs="宋体"/>
          <w:sz w:val="24"/>
        </w:rPr>
        <w:t xml:space="preserve">   </w:t>
      </w:r>
      <w:r>
        <w:rPr>
          <w:rFonts w:hint="eastAsia" w:ascii="宋体" w:hAnsi="宋体" w:cs="宋体"/>
          <w:sz w:val="24"/>
          <w:lang w:val="en-US" w:eastAsia="zh-CN"/>
        </w:rPr>
        <w:t xml:space="preserve"> </w:t>
      </w:r>
      <w:r>
        <w:rPr>
          <w:rFonts w:ascii="宋体" w:hAnsi="宋体" w:cs="宋体"/>
          <w:sz w:val="24"/>
        </w:rPr>
        <w:t>激</w:t>
      </w:r>
      <w:r>
        <w:rPr>
          <w:rFonts w:ascii="宋体" w:hAnsi="宋体" w:cs="宋体"/>
          <w:spacing w:val="-1"/>
          <w:sz w:val="24"/>
        </w:rPr>
        <w:t>光器控制接口功能；</w:t>
      </w:r>
    </w:p>
    <w:p w14:paraId="1D36E294">
      <w:pPr>
        <w:tabs>
          <w:tab w:val="left" w:pos="2597"/>
        </w:tabs>
        <w:autoSpaceDE w:val="0"/>
        <w:autoSpaceDN w:val="0"/>
        <w:adjustRightInd w:val="0"/>
        <w:spacing w:line="300" w:lineRule="auto"/>
        <w:jc w:val="center"/>
        <w:rPr>
          <w:rFonts w:ascii="宋体" w:hAnsi="宋体"/>
          <w:b/>
          <w:color w:val="000000"/>
          <w:kern w:val="0"/>
          <w:sz w:val="24"/>
        </w:rPr>
      </w:pPr>
    </w:p>
    <w:p w14:paraId="1BE9393E">
      <w:pPr>
        <w:spacing w:before="79" w:line="220" w:lineRule="auto"/>
        <w:rPr>
          <w:rFonts w:ascii="宋体" w:hAnsi="宋体" w:cs="宋体"/>
          <w:sz w:val="24"/>
          <w14:textOutline w14:w="4356" w14:cap="sq" w14:cmpd="sng" w14:algn="ctr">
            <w14:solidFill>
              <w14:srgbClr w14:val="000000"/>
            </w14:solidFill>
            <w14:prstDash w14:val="solid"/>
            <w14:bevel/>
          </w14:textOutline>
        </w:rPr>
      </w:pPr>
    </w:p>
    <w:p w14:paraId="741C65B9">
      <w:pPr>
        <w:spacing w:before="79" w:line="220" w:lineRule="auto"/>
        <w:rPr>
          <w:rFonts w:ascii="宋体" w:hAnsi="宋体" w:cs="宋体"/>
          <w:sz w:val="24"/>
          <w14:textOutline w14:w="4356" w14:cap="sq" w14:cmpd="sng" w14:algn="ctr">
            <w14:solidFill>
              <w14:srgbClr w14:val="000000"/>
            </w14:solidFill>
            <w14:prstDash w14:val="solid"/>
            <w14:bevel/>
          </w14:textOutline>
        </w:rPr>
      </w:pPr>
    </w:p>
    <w:p w14:paraId="44317406">
      <w:pPr>
        <w:rPr>
          <w:rFonts w:ascii="宋体" w:hAnsi="宋体" w:cs="宋体"/>
          <w:spacing w:val="4"/>
          <w:sz w:val="24"/>
        </w:rPr>
      </w:pPr>
      <w:r>
        <w:rPr>
          <w:rFonts w:ascii="宋体" w:hAnsi="宋体" w:cs="宋体"/>
          <w:spacing w:val="4"/>
          <w:sz w:val="24"/>
        </w:rPr>
        <w:br w:type="page"/>
      </w:r>
    </w:p>
    <w:p w14:paraId="01694133">
      <w:pPr>
        <w:spacing w:before="190" w:line="221" w:lineRule="auto"/>
        <w:ind w:left="719"/>
        <w:rPr>
          <w:rFonts w:ascii="宋体" w:hAnsi="宋体"/>
          <w:b/>
          <w:color w:val="000000"/>
          <w:kern w:val="0"/>
          <w:sz w:val="24"/>
        </w:rPr>
      </w:pPr>
      <w:r>
        <w:rPr>
          <w:rFonts w:ascii="宋体" w:hAnsi="宋体" w:cs="宋体"/>
          <w:spacing w:val="4"/>
          <w:sz w:val="24"/>
        </w:rPr>
        <w:t>LASER CONTROL(DB</w:t>
      </w:r>
      <w:r>
        <w:rPr>
          <w:rFonts w:hint="eastAsia" w:ascii="宋体" w:hAnsi="宋体" w:cs="宋体"/>
          <w:spacing w:val="4"/>
          <w:sz w:val="24"/>
          <w:lang w:val="en-US" w:eastAsia="zh-CN"/>
        </w:rPr>
        <w:t>9</w:t>
      </w:r>
      <w:r>
        <w:rPr>
          <w:rFonts w:ascii="宋体" w:hAnsi="宋体" w:cs="宋体"/>
          <w:spacing w:val="4"/>
          <w:sz w:val="24"/>
        </w:rPr>
        <w:t>)：</w:t>
      </w:r>
      <w:r>
        <w:rPr>
          <w:rFonts w:hint="eastAsia" w:ascii="宋体" w:hAnsi="宋体"/>
          <w:b/>
          <w:color w:val="000000"/>
          <w:kern w:val="0"/>
          <w:sz w:val="24"/>
        </w:rPr>
        <w:tab/>
      </w:r>
      <w:r>
        <w:rPr>
          <w:rFonts w:hint="eastAsia" w:ascii="宋体" w:hAnsi="宋体"/>
          <w:b/>
          <w:color w:val="000000"/>
          <w:kern w:val="0"/>
          <w:sz w:val="24"/>
        </w:rPr>
        <w:tab/>
      </w:r>
      <w:r>
        <w:rPr>
          <w:rFonts w:hint="eastAsia" w:ascii="宋体" w:hAnsi="宋体"/>
          <w:b/>
          <w:color w:val="000000"/>
          <w:kern w:val="0"/>
          <w:sz w:val="24"/>
        </w:rPr>
        <w:tab/>
      </w:r>
    </w:p>
    <w:tbl>
      <w:tblPr>
        <w:tblStyle w:val="89"/>
        <w:tblW w:w="96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8"/>
        <w:gridCol w:w="2318"/>
        <w:gridCol w:w="5608"/>
      </w:tblGrid>
      <w:tr w14:paraId="66AAC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98" w:type="dxa"/>
            <w:tcBorders>
              <w:top w:val="single" w:color="auto" w:sz="4" w:space="0"/>
              <w:left w:val="single" w:color="auto" w:sz="4" w:space="0"/>
              <w:bottom w:val="single" w:color="auto" w:sz="4" w:space="0"/>
              <w:right w:val="single" w:color="auto" w:sz="4" w:space="0"/>
            </w:tcBorders>
            <w:shd w:val="clear" w:color="auto" w:fill="auto"/>
            <w:vAlign w:val="bottom"/>
          </w:tcPr>
          <w:p w14:paraId="3619FE66">
            <w:pPr>
              <w:spacing w:line="360" w:lineRule="auto"/>
              <w:jc w:val="center"/>
              <w:rPr>
                <w:szCs w:val="21"/>
              </w:rPr>
            </w:pPr>
            <w:r>
              <w:rPr>
                <w:rFonts w:hint="eastAsia" w:ascii="宋体" w:hAnsi="宋体" w:cs="宋体"/>
                <w:szCs w:val="21"/>
                <w:lang w:bidi="ar"/>
              </w:rPr>
              <w:t>脚位</w:t>
            </w:r>
          </w:p>
        </w:tc>
        <w:tc>
          <w:tcPr>
            <w:tcW w:w="2318" w:type="dxa"/>
            <w:tcBorders>
              <w:top w:val="single" w:color="auto" w:sz="4" w:space="0"/>
              <w:left w:val="single" w:color="auto" w:sz="4" w:space="0"/>
              <w:bottom w:val="single" w:color="auto" w:sz="4" w:space="0"/>
              <w:right w:val="single" w:color="auto" w:sz="4" w:space="0"/>
            </w:tcBorders>
            <w:shd w:val="clear" w:color="auto" w:fill="auto"/>
            <w:vAlign w:val="bottom"/>
          </w:tcPr>
          <w:p w14:paraId="4C2803BB">
            <w:pPr>
              <w:spacing w:line="360" w:lineRule="auto"/>
              <w:jc w:val="center"/>
              <w:rPr>
                <w:szCs w:val="21"/>
              </w:rPr>
            </w:pPr>
            <w:r>
              <w:rPr>
                <w:rFonts w:hint="eastAsia" w:ascii="宋体" w:hAnsi="宋体" w:cs="宋体"/>
                <w:szCs w:val="21"/>
                <w:lang w:bidi="ar"/>
              </w:rPr>
              <w:t>信号名称</w:t>
            </w:r>
          </w:p>
        </w:tc>
        <w:tc>
          <w:tcPr>
            <w:tcW w:w="5608" w:type="dxa"/>
            <w:tcBorders>
              <w:top w:val="single" w:color="auto" w:sz="4" w:space="0"/>
              <w:left w:val="single" w:color="auto" w:sz="4" w:space="0"/>
              <w:bottom w:val="single" w:color="auto" w:sz="4" w:space="0"/>
              <w:right w:val="single" w:color="auto" w:sz="4" w:space="0"/>
            </w:tcBorders>
            <w:shd w:val="clear" w:color="auto" w:fill="auto"/>
            <w:vAlign w:val="bottom"/>
          </w:tcPr>
          <w:p w14:paraId="5A388824">
            <w:pPr>
              <w:spacing w:line="360" w:lineRule="auto"/>
              <w:jc w:val="center"/>
              <w:rPr>
                <w:szCs w:val="21"/>
              </w:rPr>
            </w:pPr>
            <w:r>
              <w:rPr>
                <w:rFonts w:hint="eastAsia" w:ascii="宋体" w:hAnsi="宋体" w:cs="宋体"/>
                <w:szCs w:val="21"/>
                <w:lang w:bidi="ar"/>
              </w:rPr>
              <w:t>脚位说明</w:t>
            </w:r>
          </w:p>
        </w:tc>
      </w:tr>
      <w:tr w14:paraId="15167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98" w:type="dxa"/>
            <w:tcBorders>
              <w:top w:val="single" w:color="auto" w:sz="4" w:space="0"/>
              <w:left w:val="single" w:color="auto" w:sz="4" w:space="0"/>
              <w:bottom w:val="single" w:color="auto" w:sz="4" w:space="0"/>
              <w:right w:val="single" w:color="auto" w:sz="4" w:space="0"/>
            </w:tcBorders>
            <w:shd w:val="clear" w:color="auto" w:fill="FFFFFF" w:themeFill="background1"/>
            <w:vAlign w:val="bottom"/>
          </w:tcPr>
          <w:p w14:paraId="4A9466B5">
            <w:pPr>
              <w:spacing w:line="360" w:lineRule="auto"/>
              <w:jc w:val="center"/>
            </w:pPr>
            <w:r>
              <w:t>1</w:t>
            </w:r>
          </w:p>
        </w:tc>
        <w:tc>
          <w:tcPr>
            <w:tcW w:w="2318" w:type="dxa"/>
            <w:tcBorders>
              <w:top w:val="single" w:color="auto" w:sz="4" w:space="0"/>
              <w:left w:val="single" w:color="auto" w:sz="4" w:space="0"/>
              <w:bottom w:val="single" w:color="auto" w:sz="4" w:space="0"/>
              <w:right w:val="single" w:color="auto" w:sz="4" w:space="0"/>
            </w:tcBorders>
            <w:shd w:val="clear" w:color="auto" w:fill="FFFFFF" w:themeFill="background1"/>
            <w:vAlign w:val="bottom"/>
          </w:tcPr>
          <w:p w14:paraId="71A58026">
            <w:pPr>
              <w:spacing w:line="360" w:lineRule="auto"/>
              <w:jc w:val="center"/>
            </w:pPr>
            <w:r>
              <w:rPr>
                <w:rFonts w:hint="eastAsia"/>
                <w:lang w:val="en-US" w:eastAsia="zh-CN"/>
              </w:rPr>
              <w:t>TRIGGER/GATE</w:t>
            </w:r>
          </w:p>
        </w:tc>
        <w:tc>
          <w:tcPr>
            <w:tcW w:w="5608" w:type="dxa"/>
            <w:tcBorders>
              <w:top w:val="single" w:color="auto" w:sz="4" w:space="0"/>
              <w:left w:val="single" w:color="auto" w:sz="4" w:space="0"/>
              <w:bottom w:val="single" w:color="auto" w:sz="4" w:space="0"/>
              <w:right w:val="single" w:color="auto" w:sz="4" w:space="0"/>
            </w:tcBorders>
            <w:shd w:val="clear" w:color="auto" w:fill="FFFFFF" w:themeFill="background1"/>
            <w:vAlign w:val="bottom"/>
          </w:tcPr>
          <w:p w14:paraId="54DB839B">
            <w:pPr>
              <w:spacing w:line="360" w:lineRule="auto"/>
              <w:jc w:val="center"/>
            </w:pPr>
            <w:r>
              <w:rPr>
                <w:rFonts w:hint="eastAsia"/>
                <w:lang w:val="en-US" w:eastAsia="zh-CN"/>
              </w:rPr>
              <w:t>蓝色</w:t>
            </w:r>
          </w:p>
        </w:tc>
      </w:tr>
      <w:tr w14:paraId="3807A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98" w:type="dxa"/>
            <w:tcBorders>
              <w:top w:val="single" w:color="auto" w:sz="4" w:space="0"/>
              <w:left w:val="single" w:color="auto" w:sz="4" w:space="0"/>
              <w:bottom w:val="single" w:color="auto" w:sz="4" w:space="0"/>
              <w:right w:val="single" w:color="auto" w:sz="4" w:space="0"/>
            </w:tcBorders>
            <w:shd w:val="clear" w:color="auto" w:fill="FFFFFF" w:themeFill="background1"/>
            <w:vAlign w:val="bottom"/>
          </w:tcPr>
          <w:p w14:paraId="4DC40C2C">
            <w:pPr>
              <w:spacing w:line="360" w:lineRule="auto"/>
              <w:jc w:val="center"/>
            </w:pPr>
            <w:r>
              <w:t>2</w:t>
            </w:r>
          </w:p>
        </w:tc>
        <w:tc>
          <w:tcPr>
            <w:tcW w:w="2318" w:type="dxa"/>
            <w:tcBorders>
              <w:top w:val="single" w:color="auto" w:sz="4" w:space="0"/>
              <w:left w:val="single" w:color="auto" w:sz="4" w:space="0"/>
              <w:bottom w:val="single" w:color="auto" w:sz="4" w:space="0"/>
              <w:right w:val="single" w:color="auto" w:sz="4" w:space="0"/>
            </w:tcBorders>
            <w:shd w:val="clear" w:color="auto" w:fill="FFFFFF" w:themeFill="background1"/>
            <w:vAlign w:val="bottom"/>
          </w:tcPr>
          <w:p w14:paraId="59838EAE">
            <w:pPr>
              <w:spacing w:line="360" w:lineRule="auto"/>
              <w:jc w:val="center"/>
            </w:pPr>
            <w:r>
              <w:rPr>
                <w:rFonts w:hint="eastAsia"/>
                <w:lang w:val="en-US" w:eastAsia="zh-CN"/>
              </w:rPr>
              <w:t>GND</w:t>
            </w:r>
          </w:p>
        </w:tc>
        <w:tc>
          <w:tcPr>
            <w:tcW w:w="5608" w:type="dxa"/>
            <w:tcBorders>
              <w:top w:val="single" w:color="auto" w:sz="4" w:space="0"/>
              <w:left w:val="single" w:color="auto" w:sz="4" w:space="0"/>
              <w:bottom w:val="single" w:color="auto" w:sz="4" w:space="0"/>
              <w:right w:val="single" w:color="auto" w:sz="4" w:space="0"/>
            </w:tcBorders>
            <w:shd w:val="clear" w:color="auto" w:fill="FFFFFF" w:themeFill="background1"/>
            <w:vAlign w:val="bottom"/>
          </w:tcPr>
          <w:p w14:paraId="0065A592">
            <w:pPr>
              <w:spacing w:line="360" w:lineRule="auto"/>
              <w:jc w:val="center"/>
            </w:pPr>
            <w:r>
              <w:rPr>
                <w:rFonts w:hint="eastAsia"/>
                <w:lang w:val="en-US" w:eastAsia="zh-CN"/>
              </w:rPr>
              <w:t>黑色</w:t>
            </w:r>
          </w:p>
        </w:tc>
      </w:tr>
      <w:tr w14:paraId="5D2C1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98" w:type="dxa"/>
            <w:tcBorders>
              <w:top w:val="single" w:color="auto" w:sz="4" w:space="0"/>
              <w:left w:val="single" w:color="auto" w:sz="4" w:space="0"/>
              <w:bottom w:val="single" w:color="auto" w:sz="4" w:space="0"/>
              <w:right w:val="single" w:color="auto" w:sz="4" w:space="0"/>
            </w:tcBorders>
            <w:shd w:val="clear" w:color="auto" w:fill="FFFFFF" w:themeFill="background1"/>
            <w:vAlign w:val="bottom"/>
          </w:tcPr>
          <w:p w14:paraId="431B53C6">
            <w:pPr>
              <w:spacing w:line="360" w:lineRule="auto"/>
              <w:jc w:val="center"/>
            </w:pPr>
            <w:r>
              <w:t>3</w:t>
            </w:r>
          </w:p>
        </w:tc>
        <w:tc>
          <w:tcPr>
            <w:tcW w:w="2318" w:type="dxa"/>
            <w:tcBorders>
              <w:top w:val="single" w:color="auto" w:sz="4" w:space="0"/>
              <w:left w:val="single" w:color="auto" w:sz="4" w:space="0"/>
              <w:bottom w:val="single" w:color="auto" w:sz="4" w:space="0"/>
              <w:right w:val="single" w:color="auto" w:sz="4" w:space="0"/>
            </w:tcBorders>
            <w:shd w:val="clear" w:color="auto" w:fill="FFFFFF" w:themeFill="background1"/>
            <w:vAlign w:val="bottom"/>
          </w:tcPr>
          <w:p w14:paraId="431D665C">
            <w:pPr>
              <w:spacing w:line="360" w:lineRule="auto"/>
              <w:jc w:val="center"/>
            </w:pPr>
          </w:p>
        </w:tc>
        <w:tc>
          <w:tcPr>
            <w:tcW w:w="5608" w:type="dxa"/>
            <w:tcBorders>
              <w:top w:val="single" w:color="auto" w:sz="4" w:space="0"/>
              <w:left w:val="single" w:color="auto" w:sz="4" w:space="0"/>
              <w:bottom w:val="single" w:color="auto" w:sz="4" w:space="0"/>
              <w:right w:val="single" w:color="auto" w:sz="4" w:space="0"/>
            </w:tcBorders>
            <w:shd w:val="clear" w:color="auto" w:fill="FFFFFF" w:themeFill="background1"/>
            <w:vAlign w:val="bottom"/>
          </w:tcPr>
          <w:p w14:paraId="4303DBA4">
            <w:pPr>
              <w:spacing w:line="360" w:lineRule="auto"/>
              <w:jc w:val="center"/>
            </w:pPr>
            <w:r>
              <w:rPr>
                <w:rFonts w:hint="eastAsia"/>
                <w:lang w:val="en-US" w:eastAsia="zh-CN"/>
              </w:rPr>
              <w:t>空置</w:t>
            </w:r>
          </w:p>
        </w:tc>
      </w:tr>
      <w:tr w14:paraId="3D898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98" w:type="dxa"/>
            <w:tcBorders>
              <w:top w:val="single" w:color="auto" w:sz="4" w:space="0"/>
              <w:left w:val="single" w:color="auto" w:sz="4" w:space="0"/>
              <w:bottom w:val="single" w:color="auto" w:sz="4" w:space="0"/>
              <w:right w:val="single" w:color="auto" w:sz="4" w:space="0"/>
            </w:tcBorders>
            <w:shd w:val="clear" w:color="auto" w:fill="FFFFFF" w:themeFill="background1"/>
            <w:vAlign w:val="bottom"/>
          </w:tcPr>
          <w:p w14:paraId="2D2D97D7">
            <w:pPr>
              <w:spacing w:line="360" w:lineRule="auto"/>
              <w:jc w:val="center"/>
            </w:pPr>
            <w:r>
              <w:t>4</w:t>
            </w:r>
          </w:p>
        </w:tc>
        <w:tc>
          <w:tcPr>
            <w:tcW w:w="2318" w:type="dxa"/>
            <w:tcBorders>
              <w:top w:val="single" w:color="auto" w:sz="4" w:space="0"/>
              <w:left w:val="single" w:color="auto" w:sz="4" w:space="0"/>
              <w:bottom w:val="single" w:color="auto" w:sz="4" w:space="0"/>
              <w:right w:val="single" w:color="auto" w:sz="4" w:space="0"/>
            </w:tcBorders>
            <w:shd w:val="clear" w:color="auto" w:fill="FFFFFF" w:themeFill="background1"/>
            <w:vAlign w:val="bottom"/>
          </w:tcPr>
          <w:p w14:paraId="229E86ED">
            <w:pPr>
              <w:spacing w:line="360" w:lineRule="auto"/>
              <w:jc w:val="center"/>
            </w:pPr>
            <w:r>
              <w:rPr>
                <w:rFonts w:hint="eastAsia"/>
                <w:lang w:val="en-US" w:eastAsia="zh-CN"/>
              </w:rPr>
              <w:t>ALARM</w:t>
            </w:r>
          </w:p>
        </w:tc>
        <w:tc>
          <w:tcPr>
            <w:tcW w:w="5608" w:type="dxa"/>
            <w:tcBorders>
              <w:top w:val="single" w:color="auto" w:sz="4" w:space="0"/>
              <w:left w:val="single" w:color="auto" w:sz="4" w:space="0"/>
              <w:bottom w:val="single" w:color="auto" w:sz="4" w:space="0"/>
              <w:right w:val="single" w:color="auto" w:sz="4" w:space="0"/>
            </w:tcBorders>
            <w:shd w:val="clear" w:color="auto" w:fill="FFFFFF" w:themeFill="background1"/>
            <w:vAlign w:val="bottom"/>
          </w:tcPr>
          <w:p w14:paraId="1CCF91DB">
            <w:pPr>
              <w:spacing w:line="360" w:lineRule="auto"/>
              <w:jc w:val="center"/>
            </w:pPr>
            <w:r>
              <w:rPr>
                <w:rFonts w:hint="eastAsia"/>
                <w:lang w:val="en-US" w:eastAsia="zh-CN"/>
              </w:rPr>
              <w:t>红色</w:t>
            </w:r>
          </w:p>
        </w:tc>
      </w:tr>
      <w:tr w14:paraId="02559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98" w:type="dxa"/>
            <w:tcBorders>
              <w:top w:val="single" w:color="auto" w:sz="4" w:space="0"/>
              <w:left w:val="single" w:color="auto" w:sz="4" w:space="0"/>
              <w:bottom w:val="single" w:color="auto" w:sz="4" w:space="0"/>
              <w:right w:val="single" w:color="auto" w:sz="4" w:space="0"/>
            </w:tcBorders>
            <w:shd w:val="clear" w:color="auto" w:fill="FFFFFF" w:themeFill="background1"/>
            <w:vAlign w:val="bottom"/>
          </w:tcPr>
          <w:p w14:paraId="5D7716BE">
            <w:pPr>
              <w:spacing w:line="360" w:lineRule="auto"/>
              <w:jc w:val="center"/>
            </w:pPr>
            <w:r>
              <w:t>5</w:t>
            </w:r>
          </w:p>
        </w:tc>
        <w:tc>
          <w:tcPr>
            <w:tcW w:w="2318" w:type="dxa"/>
            <w:tcBorders>
              <w:top w:val="single" w:color="auto" w:sz="4" w:space="0"/>
              <w:left w:val="single" w:color="auto" w:sz="4" w:space="0"/>
              <w:bottom w:val="single" w:color="auto" w:sz="4" w:space="0"/>
              <w:right w:val="single" w:color="auto" w:sz="4" w:space="0"/>
            </w:tcBorders>
            <w:shd w:val="clear" w:color="auto" w:fill="FFFFFF" w:themeFill="background1"/>
            <w:vAlign w:val="bottom"/>
          </w:tcPr>
          <w:p w14:paraId="0156B979">
            <w:pPr>
              <w:spacing w:line="360" w:lineRule="auto"/>
              <w:jc w:val="center"/>
            </w:pPr>
            <w:r>
              <w:rPr>
                <w:rFonts w:hint="eastAsia"/>
                <w:lang w:val="en-US" w:eastAsia="zh-CN"/>
              </w:rPr>
              <w:t>GND</w:t>
            </w:r>
          </w:p>
        </w:tc>
        <w:tc>
          <w:tcPr>
            <w:tcW w:w="5608" w:type="dxa"/>
            <w:tcBorders>
              <w:top w:val="single" w:color="auto" w:sz="4" w:space="0"/>
              <w:left w:val="single" w:color="auto" w:sz="4" w:space="0"/>
              <w:bottom w:val="single" w:color="auto" w:sz="4" w:space="0"/>
              <w:right w:val="single" w:color="auto" w:sz="4" w:space="0"/>
            </w:tcBorders>
            <w:shd w:val="clear" w:color="auto" w:fill="FFFFFF" w:themeFill="background1"/>
            <w:vAlign w:val="bottom"/>
          </w:tcPr>
          <w:p w14:paraId="317D17F6">
            <w:pPr>
              <w:spacing w:line="360" w:lineRule="auto"/>
              <w:jc w:val="center"/>
            </w:pPr>
            <w:r>
              <w:rPr>
                <w:rFonts w:hint="eastAsia"/>
                <w:lang w:val="en-US" w:eastAsia="zh-CN"/>
              </w:rPr>
              <w:t>绿色</w:t>
            </w:r>
          </w:p>
        </w:tc>
      </w:tr>
      <w:tr w14:paraId="03F86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98" w:type="dxa"/>
            <w:tcBorders>
              <w:top w:val="single" w:color="auto" w:sz="4" w:space="0"/>
              <w:left w:val="single" w:color="auto" w:sz="4" w:space="0"/>
              <w:bottom w:val="single" w:color="auto" w:sz="4" w:space="0"/>
              <w:right w:val="single" w:color="auto" w:sz="4" w:space="0"/>
            </w:tcBorders>
            <w:shd w:val="clear" w:color="auto" w:fill="FFFFFF" w:themeFill="background1"/>
            <w:vAlign w:val="bottom"/>
          </w:tcPr>
          <w:p w14:paraId="7907F878">
            <w:pPr>
              <w:spacing w:line="360" w:lineRule="auto"/>
              <w:jc w:val="center"/>
            </w:pPr>
            <w:r>
              <w:t>6</w:t>
            </w:r>
          </w:p>
        </w:tc>
        <w:tc>
          <w:tcPr>
            <w:tcW w:w="2318" w:type="dxa"/>
            <w:tcBorders>
              <w:top w:val="single" w:color="auto" w:sz="4" w:space="0"/>
              <w:left w:val="single" w:color="auto" w:sz="4" w:space="0"/>
              <w:bottom w:val="single" w:color="auto" w:sz="4" w:space="0"/>
              <w:right w:val="single" w:color="auto" w:sz="4" w:space="0"/>
            </w:tcBorders>
            <w:shd w:val="clear" w:color="auto" w:fill="FFFFFF" w:themeFill="background1"/>
            <w:vAlign w:val="bottom"/>
          </w:tcPr>
          <w:p w14:paraId="4BC148EA">
            <w:pPr>
              <w:spacing w:line="360" w:lineRule="auto"/>
              <w:jc w:val="center"/>
            </w:pPr>
            <w:r>
              <w:rPr>
                <w:rFonts w:hint="eastAsia"/>
                <w:lang w:val="en-US" w:eastAsia="zh-CN"/>
              </w:rPr>
              <w:t>TRIGGER/GATE_GND</w:t>
            </w:r>
          </w:p>
        </w:tc>
        <w:tc>
          <w:tcPr>
            <w:tcW w:w="5608" w:type="dxa"/>
            <w:tcBorders>
              <w:top w:val="single" w:color="auto" w:sz="4" w:space="0"/>
              <w:left w:val="single" w:color="auto" w:sz="4" w:space="0"/>
              <w:bottom w:val="single" w:color="auto" w:sz="4" w:space="0"/>
              <w:right w:val="single" w:color="auto" w:sz="4" w:space="0"/>
            </w:tcBorders>
            <w:shd w:val="clear" w:color="auto" w:fill="FFFFFF" w:themeFill="background1"/>
            <w:vAlign w:val="bottom"/>
          </w:tcPr>
          <w:p w14:paraId="06653613">
            <w:pPr>
              <w:spacing w:line="360" w:lineRule="auto"/>
              <w:jc w:val="center"/>
            </w:pPr>
            <w:r>
              <w:rPr>
                <w:rFonts w:hint="eastAsia"/>
                <w:lang w:val="en-US" w:eastAsia="zh-CN"/>
              </w:rPr>
              <w:t>蓝白色</w:t>
            </w:r>
          </w:p>
        </w:tc>
      </w:tr>
      <w:tr w14:paraId="79E23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98" w:type="dxa"/>
            <w:tcBorders>
              <w:top w:val="single" w:color="auto" w:sz="4" w:space="0"/>
              <w:left w:val="single" w:color="auto" w:sz="4" w:space="0"/>
              <w:bottom w:val="single" w:color="auto" w:sz="4" w:space="0"/>
              <w:right w:val="single" w:color="auto" w:sz="4" w:space="0"/>
            </w:tcBorders>
            <w:shd w:val="clear" w:color="auto" w:fill="FFFFFF" w:themeFill="background1"/>
            <w:vAlign w:val="bottom"/>
          </w:tcPr>
          <w:p w14:paraId="6279C248">
            <w:pPr>
              <w:spacing w:line="360" w:lineRule="auto"/>
              <w:jc w:val="center"/>
            </w:pPr>
            <w:r>
              <w:t>7</w:t>
            </w:r>
          </w:p>
        </w:tc>
        <w:tc>
          <w:tcPr>
            <w:tcW w:w="2318" w:type="dxa"/>
            <w:tcBorders>
              <w:top w:val="single" w:color="auto" w:sz="4" w:space="0"/>
              <w:left w:val="single" w:color="auto" w:sz="4" w:space="0"/>
              <w:bottom w:val="single" w:color="auto" w:sz="4" w:space="0"/>
              <w:right w:val="single" w:color="auto" w:sz="4" w:space="0"/>
            </w:tcBorders>
            <w:shd w:val="clear" w:color="auto" w:fill="FFFFFF" w:themeFill="background1"/>
            <w:vAlign w:val="bottom"/>
          </w:tcPr>
          <w:p w14:paraId="2A9FFFD5">
            <w:pPr>
              <w:spacing w:line="360" w:lineRule="auto"/>
              <w:jc w:val="center"/>
            </w:pPr>
            <w:r>
              <w:rPr>
                <w:rFonts w:hint="eastAsia"/>
                <w:lang w:val="en-US" w:eastAsia="zh-CN"/>
              </w:rPr>
              <w:t>SYS_OK</w:t>
            </w:r>
          </w:p>
        </w:tc>
        <w:tc>
          <w:tcPr>
            <w:tcW w:w="5608" w:type="dxa"/>
            <w:tcBorders>
              <w:top w:val="single" w:color="auto" w:sz="4" w:space="0"/>
              <w:left w:val="single" w:color="auto" w:sz="4" w:space="0"/>
              <w:bottom w:val="single" w:color="auto" w:sz="4" w:space="0"/>
              <w:right w:val="single" w:color="auto" w:sz="4" w:space="0"/>
            </w:tcBorders>
            <w:shd w:val="clear" w:color="auto" w:fill="FFFFFF" w:themeFill="background1"/>
            <w:vAlign w:val="bottom"/>
          </w:tcPr>
          <w:p w14:paraId="299AE743">
            <w:pPr>
              <w:spacing w:line="360" w:lineRule="auto"/>
              <w:jc w:val="center"/>
            </w:pPr>
            <w:r>
              <w:rPr>
                <w:rFonts w:hint="eastAsia"/>
                <w:lang w:val="en-US" w:eastAsia="zh-CN"/>
              </w:rPr>
              <w:t>红白色</w:t>
            </w:r>
          </w:p>
        </w:tc>
      </w:tr>
      <w:tr w14:paraId="2BE7A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98" w:type="dxa"/>
            <w:tcBorders>
              <w:top w:val="single" w:color="auto" w:sz="4" w:space="0"/>
              <w:left w:val="single" w:color="auto" w:sz="4" w:space="0"/>
              <w:bottom w:val="single" w:color="auto" w:sz="4" w:space="0"/>
              <w:right w:val="single" w:color="auto" w:sz="4" w:space="0"/>
            </w:tcBorders>
            <w:shd w:val="clear" w:color="auto" w:fill="FFFFFF" w:themeFill="background1"/>
            <w:vAlign w:val="bottom"/>
          </w:tcPr>
          <w:p w14:paraId="341BC341">
            <w:pPr>
              <w:spacing w:line="360" w:lineRule="auto"/>
              <w:jc w:val="center"/>
            </w:pPr>
            <w:r>
              <w:t>8</w:t>
            </w:r>
          </w:p>
        </w:tc>
        <w:tc>
          <w:tcPr>
            <w:tcW w:w="2318" w:type="dxa"/>
            <w:tcBorders>
              <w:top w:val="single" w:color="auto" w:sz="4" w:space="0"/>
              <w:left w:val="single" w:color="auto" w:sz="4" w:space="0"/>
              <w:bottom w:val="single" w:color="auto" w:sz="4" w:space="0"/>
              <w:right w:val="single" w:color="auto" w:sz="4" w:space="0"/>
            </w:tcBorders>
            <w:shd w:val="clear" w:color="auto" w:fill="FFFFFF" w:themeFill="background1"/>
            <w:vAlign w:val="bottom"/>
          </w:tcPr>
          <w:p w14:paraId="48B037A3">
            <w:pPr>
              <w:spacing w:line="360" w:lineRule="auto"/>
              <w:jc w:val="center"/>
            </w:pPr>
            <w:r>
              <w:rPr>
                <w:rFonts w:hint="eastAsia"/>
                <w:lang w:val="en-US" w:eastAsia="zh-CN"/>
              </w:rPr>
              <w:t>STANDBY</w:t>
            </w:r>
          </w:p>
        </w:tc>
        <w:tc>
          <w:tcPr>
            <w:tcW w:w="5608" w:type="dxa"/>
            <w:tcBorders>
              <w:top w:val="single" w:color="auto" w:sz="4" w:space="0"/>
              <w:left w:val="single" w:color="auto" w:sz="4" w:space="0"/>
              <w:bottom w:val="single" w:color="auto" w:sz="4" w:space="0"/>
              <w:right w:val="single" w:color="auto" w:sz="4" w:space="0"/>
            </w:tcBorders>
            <w:shd w:val="clear" w:color="auto" w:fill="FFFFFF" w:themeFill="background1"/>
            <w:vAlign w:val="bottom"/>
          </w:tcPr>
          <w:p w14:paraId="42023A13">
            <w:pPr>
              <w:spacing w:line="360" w:lineRule="auto"/>
              <w:jc w:val="center"/>
            </w:pPr>
            <w:r>
              <w:rPr>
                <w:rFonts w:hint="eastAsia"/>
                <w:lang w:val="en-US" w:eastAsia="zh-CN"/>
              </w:rPr>
              <w:t>绿白色</w:t>
            </w:r>
          </w:p>
        </w:tc>
      </w:tr>
      <w:tr w14:paraId="12776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98" w:type="dxa"/>
            <w:tcBorders>
              <w:top w:val="single" w:color="auto" w:sz="4" w:space="0"/>
              <w:left w:val="single" w:color="auto" w:sz="4" w:space="0"/>
              <w:bottom w:val="single" w:color="auto" w:sz="4" w:space="0"/>
              <w:right w:val="single" w:color="auto" w:sz="4" w:space="0"/>
            </w:tcBorders>
            <w:shd w:val="clear" w:color="auto" w:fill="FFFFFF" w:themeFill="background1"/>
            <w:vAlign w:val="bottom"/>
          </w:tcPr>
          <w:p w14:paraId="7E939A21">
            <w:pPr>
              <w:spacing w:line="360" w:lineRule="auto"/>
              <w:jc w:val="center"/>
            </w:pPr>
            <w:r>
              <w:t>9</w:t>
            </w:r>
          </w:p>
        </w:tc>
        <w:tc>
          <w:tcPr>
            <w:tcW w:w="2318" w:type="dxa"/>
            <w:tcBorders>
              <w:top w:val="single" w:color="auto" w:sz="4" w:space="0"/>
              <w:left w:val="single" w:color="auto" w:sz="4" w:space="0"/>
              <w:bottom w:val="single" w:color="auto" w:sz="4" w:space="0"/>
              <w:right w:val="single" w:color="auto" w:sz="4" w:space="0"/>
            </w:tcBorders>
            <w:shd w:val="clear" w:color="auto" w:fill="FFFFFF" w:themeFill="background1"/>
            <w:vAlign w:val="bottom"/>
          </w:tcPr>
          <w:p w14:paraId="6669CCD0">
            <w:pPr>
              <w:spacing w:line="360" w:lineRule="auto"/>
              <w:jc w:val="center"/>
            </w:pPr>
            <w:r>
              <w:rPr>
                <w:rFonts w:hint="eastAsia"/>
                <w:lang w:val="en-US" w:eastAsia="zh-CN"/>
              </w:rPr>
              <w:t>INTERLOCK</w:t>
            </w:r>
          </w:p>
        </w:tc>
        <w:tc>
          <w:tcPr>
            <w:tcW w:w="5608" w:type="dxa"/>
            <w:tcBorders>
              <w:top w:val="single" w:color="auto" w:sz="4" w:space="0"/>
              <w:left w:val="single" w:color="auto" w:sz="4" w:space="0"/>
              <w:bottom w:val="single" w:color="auto" w:sz="4" w:space="0"/>
              <w:right w:val="single" w:color="auto" w:sz="4" w:space="0"/>
            </w:tcBorders>
            <w:shd w:val="clear" w:color="auto" w:fill="FFFFFF" w:themeFill="background1"/>
            <w:vAlign w:val="bottom"/>
          </w:tcPr>
          <w:p w14:paraId="2B85F78B">
            <w:pPr>
              <w:spacing w:line="360" w:lineRule="auto"/>
              <w:jc w:val="center"/>
            </w:pPr>
            <w:r>
              <w:rPr>
                <w:rFonts w:hint="eastAsia"/>
                <w:lang w:val="en-US" w:eastAsia="zh-CN"/>
              </w:rPr>
              <w:t>黑白色</w:t>
            </w:r>
          </w:p>
        </w:tc>
      </w:tr>
    </w:tbl>
    <w:p w14:paraId="7CEC79D4">
      <w:pPr>
        <w:spacing w:before="75" w:line="227" w:lineRule="auto"/>
        <w:ind w:left="14"/>
        <w:outlineLvl w:val="1"/>
        <w:rPr>
          <w:rFonts w:hint="eastAsia" w:ascii="宋体" w:hAnsi="宋体" w:cs="宋体"/>
          <w:b/>
          <w:bCs/>
          <w:color w:val="auto"/>
          <w:spacing w:val="11"/>
          <w:sz w:val="24"/>
        </w:rPr>
      </w:pPr>
      <w:bookmarkStart w:id="152" w:name="_Toc15023"/>
      <w:bookmarkStart w:id="153" w:name="_Toc25068"/>
      <w:bookmarkStart w:id="154" w:name="_Toc14646"/>
      <w:bookmarkStart w:id="155" w:name="_Toc27086"/>
      <w:bookmarkStart w:id="156" w:name="_Toc31159"/>
      <w:bookmarkStart w:id="157" w:name="_Toc18338"/>
      <w:bookmarkStart w:id="158" w:name="_Toc9188"/>
      <w:bookmarkStart w:id="159" w:name="_Toc29150"/>
    </w:p>
    <w:p w14:paraId="394038CA">
      <w:pPr>
        <w:spacing w:before="75" w:line="227" w:lineRule="auto"/>
        <w:ind w:left="14"/>
        <w:outlineLvl w:val="1"/>
        <w:rPr>
          <w:rFonts w:hint="eastAsia" w:ascii="宋体" w:hAnsi="宋体" w:cs="宋体"/>
          <w:b/>
          <w:bCs/>
          <w:color w:val="auto"/>
          <w:spacing w:val="11"/>
          <w:sz w:val="24"/>
        </w:rPr>
      </w:pPr>
      <w:r>
        <w:rPr>
          <w:rFonts w:hint="eastAsia" w:ascii="宋体" w:hAnsi="宋体" w:cs="宋体"/>
          <w:b/>
          <w:bCs/>
          <w:color w:val="auto"/>
          <w:spacing w:val="11"/>
          <w:sz w:val="24"/>
        </w:rPr>
        <w:t>3.4 常用控制卡接线电路示意图</w:t>
      </w:r>
      <w:bookmarkEnd w:id="152"/>
      <w:bookmarkEnd w:id="153"/>
      <w:bookmarkEnd w:id="154"/>
      <w:bookmarkEnd w:id="155"/>
      <w:bookmarkEnd w:id="156"/>
      <w:bookmarkEnd w:id="157"/>
      <w:bookmarkEnd w:id="158"/>
      <w:bookmarkEnd w:id="159"/>
    </w:p>
    <w:p w14:paraId="59C49F25">
      <w:pPr>
        <w:spacing w:before="75" w:line="228" w:lineRule="auto"/>
        <w:outlineLvl w:val="2"/>
        <w:rPr>
          <w:rFonts w:ascii="宋体" w:hAnsi="宋体" w:cs="宋体"/>
          <w:b/>
          <w:bCs/>
          <w:color w:val="auto"/>
          <w:spacing w:val="4"/>
          <w:sz w:val="24"/>
        </w:rPr>
      </w:pPr>
      <w:bookmarkStart w:id="160" w:name="_Toc5721"/>
      <w:bookmarkStart w:id="161" w:name="_Toc15073"/>
      <w:r>
        <w:rPr>
          <w:rFonts w:ascii="宋体" w:hAnsi="宋体" w:cs="宋体"/>
          <w:b/>
          <w:bCs/>
          <w:color w:val="auto"/>
          <w:spacing w:val="4"/>
          <w:sz w:val="24"/>
        </w:rPr>
        <w:t>3.</w:t>
      </w:r>
      <w:r>
        <w:rPr>
          <w:rFonts w:hint="eastAsia" w:ascii="宋体" w:hAnsi="宋体" w:cs="宋体"/>
          <w:b/>
          <w:bCs/>
          <w:color w:val="auto"/>
          <w:spacing w:val="4"/>
          <w:sz w:val="24"/>
        </w:rPr>
        <w:t>4</w:t>
      </w:r>
      <w:r>
        <w:rPr>
          <w:rFonts w:ascii="宋体" w:hAnsi="宋体" w:cs="宋体"/>
          <w:b/>
          <w:bCs/>
          <w:color w:val="auto"/>
          <w:spacing w:val="4"/>
          <w:sz w:val="24"/>
        </w:rPr>
        <w:t>.1 Markingmate PMC2 接线方式</w:t>
      </w:r>
      <w:bookmarkEnd w:id="160"/>
      <w:bookmarkEnd w:id="161"/>
    </w:p>
    <w:p w14:paraId="12A64C63">
      <w:pPr>
        <w:jc w:val="center"/>
        <w:rPr>
          <w:rFonts w:hint="eastAsia"/>
        </w:rPr>
      </w:pPr>
      <w:r>
        <w:rPr>
          <w:rFonts w:hint="eastAsia"/>
        </w:rPr>
        <w:drawing>
          <wp:inline distT="0" distB="0" distL="114300" distR="114300">
            <wp:extent cx="6082665" cy="3425190"/>
            <wp:effectExtent l="0" t="0" r="635" b="3810"/>
            <wp:docPr id="16" name="图片 16" descr="lQLPJwjwIxUlgB3NAkTNBAawimr5fGpXewgGLZ9Gfd5sAA_1030_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lQLPJwjwIxUlgB3NAkTNBAawimr5fGpXewgGLZ9Gfd5sAA_1030_580"/>
                    <pic:cNvPicPr>
                      <a:picLocks noChangeAspect="1"/>
                    </pic:cNvPicPr>
                  </pic:nvPicPr>
                  <pic:blipFill>
                    <a:blip r:embed="rId19"/>
                    <a:stretch>
                      <a:fillRect/>
                    </a:stretch>
                  </pic:blipFill>
                  <pic:spPr>
                    <a:xfrm>
                      <a:off x="0" y="0"/>
                      <a:ext cx="6082665" cy="3425190"/>
                    </a:xfrm>
                    <a:prstGeom prst="rect">
                      <a:avLst/>
                    </a:prstGeom>
                  </pic:spPr>
                </pic:pic>
              </a:graphicData>
            </a:graphic>
          </wp:inline>
        </w:drawing>
      </w:r>
    </w:p>
    <w:p w14:paraId="6A0C9462">
      <w:pPr>
        <w:rPr>
          <w:rFonts w:hint="eastAsia"/>
        </w:rPr>
      </w:pPr>
      <w:r>
        <w:rPr>
          <w:rFonts w:hint="eastAsia"/>
        </w:rPr>
        <w:br w:type="page"/>
      </w:r>
    </w:p>
    <w:p w14:paraId="3FF44321">
      <w:pPr>
        <w:spacing w:line="68" w:lineRule="exact"/>
      </w:pPr>
    </w:p>
    <w:tbl>
      <w:tblPr>
        <w:tblStyle w:val="106"/>
        <w:tblW w:w="958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42"/>
        <w:gridCol w:w="2701"/>
        <w:gridCol w:w="2586"/>
        <w:gridCol w:w="2552"/>
      </w:tblGrid>
      <w:tr w14:paraId="326DC3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742" w:type="dxa"/>
            <w:vAlign w:val="center"/>
          </w:tcPr>
          <w:p w14:paraId="5328892A">
            <w:pPr>
              <w:spacing w:before="42" w:line="237" w:lineRule="auto"/>
              <w:ind w:right="147"/>
              <w:jc w:val="center"/>
              <w:rPr>
                <w:rFonts w:ascii="宋体" w:hAnsi="宋体" w:cs="宋体"/>
                <w:sz w:val="24"/>
              </w:rPr>
            </w:pPr>
            <w:r>
              <w:rPr>
                <w:rFonts w:hint="eastAsia" w:ascii="宋体" w:hAnsi="宋体" w:cs="宋体"/>
                <w:sz w:val="24"/>
              </w:rPr>
              <w:t>控制信号输入类型</w:t>
            </w:r>
          </w:p>
        </w:tc>
        <w:tc>
          <w:tcPr>
            <w:tcW w:w="2701" w:type="dxa"/>
            <w:vAlign w:val="center"/>
          </w:tcPr>
          <w:p w14:paraId="57BDA1EF">
            <w:pPr>
              <w:spacing w:before="42" w:line="222" w:lineRule="auto"/>
              <w:jc w:val="center"/>
              <w:rPr>
                <w:rFonts w:ascii="宋体" w:hAnsi="宋体" w:cs="宋体"/>
                <w:sz w:val="24"/>
              </w:rPr>
            </w:pPr>
            <w:r>
              <w:rPr>
                <w:rFonts w:ascii="宋体" w:hAnsi="宋体" w:cs="宋体"/>
                <w:sz w:val="24"/>
              </w:rPr>
              <w:t>Markingmate</w:t>
            </w:r>
            <w:r>
              <w:rPr>
                <w:rFonts w:ascii="宋体" w:hAnsi="宋体" w:cs="宋体"/>
                <w:spacing w:val="39"/>
                <w:sz w:val="24"/>
              </w:rPr>
              <w:t xml:space="preserve"> </w:t>
            </w:r>
            <w:r>
              <w:rPr>
                <w:rFonts w:ascii="宋体" w:hAnsi="宋体" w:cs="宋体"/>
                <w:sz w:val="24"/>
              </w:rPr>
              <w:t>PMC</w:t>
            </w:r>
            <w:r>
              <w:rPr>
                <w:rFonts w:ascii="宋体" w:hAnsi="宋体" w:cs="宋体"/>
                <w:spacing w:val="39"/>
                <w:sz w:val="24"/>
              </w:rPr>
              <w:t>2</w:t>
            </w:r>
          </w:p>
          <w:p w14:paraId="4A57B816">
            <w:pPr>
              <w:spacing w:before="35" w:line="224" w:lineRule="auto"/>
              <w:ind w:left="547"/>
              <w:jc w:val="center"/>
              <w:rPr>
                <w:rFonts w:ascii="宋体" w:hAnsi="宋体" w:cs="宋体"/>
                <w:sz w:val="24"/>
              </w:rPr>
            </w:pPr>
            <w:r>
              <w:rPr>
                <w:rFonts w:ascii="宋体" w:hAnsi="宋体" w:cs="宋体"/>
                <w:spacing w:val="17"/>
                <w:sz w:val="24"/>
              </w:rPr>
              <w:t>(</w:t>
            </w:r>
            <w:r>
              <w:rPr>
                <w:rFonts w:ascii="宋体" w:hAnsi="宋体" w:cs="宋体"/>
                <w:sz w:val="24"/>
              </w:rPr>
              <w:t>DB</w:t>
            </w:r>
            <w:r>
              <w:rPr>
                <w:rFonts w:ascii="宋体" w:hAnsi="宋体" w:cs="宋体"/>
                <w:spacing w:val="12"/>
                <w:sz w:val="24"/>
              </w:rPr>
              <w:t>15 三排)</w:t>
            </w:r>
          </w:p>
        </w:tc>
        <w:tc>
          <w:tcPr>
            <w:tcW w:w="2586" w:type="dxa"/>
            <w:vAlign w:val="center"/>
          </w:tcPr>
          <w:p w14:paraId="538F3EA6">
            <w:pPr>
              <w:spacing w:before="42" w:line="227" w:lineRule="auto"/>
              <w:jc w:val="center"/>
              <w:rPr>
                <w:rFonts w:ascii="宋体" w:hAnsi="宋体" w:cs="宋体"/>
                <w:sz w:val="24"/>
              </w:rPr>
            </w:pPr>
            <w:r>
              <w:rPr>
                <w:rFonts w:ascii="宋体" w:hAnsi="宋体" w:cs="宋体"/>
                <w:spacing w:val="2"/>
                <w:sz w:val="24"/>
              </w:rPr>
              <w:t>激光器脚位 (</w:t>
            </w:r>
            <w:r>
              <w:rPr>
                <w:rFonts w:ascii="宋体" w:hAnsi="宋体" w:cs="宋体"/>
                <w:sz w:val="24"/>
              </w:rPr>
              <w:t>DB15</w:t>
            </w:r>
            <w:r>
              <w:rPr>
                <w:rFonts w:ascii="宋体" w:hAnsi="宋体" w:cs="宋体"/>
                <w:spacing w:val="2"/>
                <w:sz w:val="24"/>
              </w:rPr>
              <w:t xml:space="preserve"> 母</w:t>
            </w:r>
            <w:r>
              <w:rPr>
                <w:rFonts w:ascii="宋体" w:hAnsi="宋体" w:cs="宋体"/>
                <w:spacing w:val="1"/>
                <w:sz w:val="24"/>
              </w:rPr>
              <w:t>)</w:t>
            </w:r>
          </w:p>
        </w:tc>
        <w:tc>
          <w:tcPr>
            <w:tcW w:w="2552" w:type="dxa"/>
            <w:tcBorders>
              <w:bottom w:val="single" w:color="auto" w:sz="4" w:space="0"/>
            </w:tcBorders>
            <w:vAlign w:val="center"/>
          </w:tcPr>
          <w:p w14:paraId="0DF794CA">
            <w:pPr>
              <w:spacing w:before="41" w:line="229" w:lineRule="auto"/>
              <w:jc w:val="center"/>
              <w:rPr>
                <w:rFonts w:ascii="宋体" w:hAnsi="宋体" w:cs="宋体"/>
                <w:sz w:val="24"/>
              </w:rPr>
            </w:pPr>
            <w:r>
              <w:rPr>
                <w:rFonts w:ascii="宋体" w:hAnsi="宋体" w:cs="宋体"/>
                <w:spacing w:val="16"/>
                <w:sz w:val="24"/>
              </w:rPr>
              <w:t>控</w:t>
            </w:r>
            <w:r>
              <w:rPr>
                <w:rFonts w:ascii="宋体" w:hAnsi="宋体" w:cs="宋体"/>
                <w:spacing w:val="10"/>
                <w:sz w:val="24"/>
              </w:rPr>
              <w:t>制方式</w:t>
            </w:r>
          </w:p>
        </w:tc>
      </w:tr>
      <w:tr w14:paraId="09BCDD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742" w:type="dxa"/>
            <w:vMerge w:val="restart"/>
            <w:tcBorders>
              <w:bottom w:val="nil"/>
            </w:tcBorders>
            <w:vAlign w:val="center"/>
          </w:tcPr>
          <w:p w14:paraId="24F6490F">
            <w:pPr>
              <w:spacing w:before="77" w:line="190" w:lineRule="auto"/>
              <w:jc w:val="center"/>
              <w:rPr>
                <w:rFonts w:ascii="宋体" w:hAnsi="宋体" w:cs="宋体"/>
                <w:sz w:val="24"/>
              </w:rPr>
            </w:pPr>
            <w:r>
              <w:rPr>
                <w:rFonts w:hint="eastAsia" w:ascii="宋体" w:hAnsi="宋体" w:cs="宋体"/>
                <w:sz w:val="24"/>
              </w:rPr>
              <w:t>PWM</w:t>
            </w:r>
          </w:p>
        </w:tc>
        <w:tc>
          <w:tcPr>
            <w:tcW w:w="2701" w:type="dxa"/>
            <w:vAlign w:val="center"/>
          </w:tcPr>
          <w:p w14:paraId="01F287DE">
            <w:pPr>
              <w:spacing w:before="36" w:line="224" w:lineRule="auto"/>
              <w:jc w:val="center"/>
              <w:rPr>
                <w:rFonts w:ascii="宋体" w:hAnsi="宋体" w:cs="宋体"/>
                <w:sz w:val="24"/>
              </w:rPr>
            </w:pPr>
            <w:r>
              <w:rPr>
                <w:rFonts w:ascii="宋体" w:hAnsi="宋体" w:cs="宋体"/>
                <w:sz w:val="24"/>
              </w:rPr>
              <w:t>PIN</w:t>
            </w:r>
            <w:r>
              <w:rPr>
                <w:rFonts w:ascii="宋体" w:hAnsi="宋体" w:cs="宋体"/>
                <w:spacing w:val="12"/>
                <w:sz w:val="24"/>
              </w:rPr>
              <w:t xml:space="preserve"> 4(</w:t>
            </w:r>
            <w:r>
              <w:rPr>
                <w:rFonts w:ascii="宋体" w:hAnsi="宋体" w:cs="宋体"/>
                <w:sz w:val="24"/>
              </w:rPr>
              <w:t>Laser</w:t>
            </w:r>
            <w:r>
              <w:rPr>
                <w:rFonts w:ascii="宋体" w:hAnsi="宋体" w:cs="宋体"/>
                <w:spacing w:val="12"/>
                <w:sz w:val="24"/>
              </w:rPr>
              <w:t>1</w:t>
            </w:r>
            <w:r>
              <w:rPr>
                <w:rFonts w:ascii="宋体" w:hAnsi="宋体" w:cs="宋体"/>
                <w:spacing w:val="11"/>
                <w:sz w:val="24"/>
              </w:rPr>
              <w:t>)</w:t>
            </w:r>
          </w:p>
        </w:tc>
        <w:tc>
          <w:tcPr>
            <w:tcW w:w="2586" w:type="dxa"/>
            <w:tcBorders>
              <w:right w:val="single" w:color="auto" w:sz="4" w:space="0"/>
            </w:tcBorders>
            <w:vAlign w:val="center"/>
          </w:tcPr>
          <w:p w14:paraId="194FFD12">
            <w:pPr>
              <w:spacing w:before="74" w:line="192" w:lineRule="auto"/>
              <w:jc w:val="center"/>
              <w:rPr>
                <w:rFonts w:hint="eastAsia" w:ascii="宋体" w:hAnsi="宋体" w:eastAsia="宋体" w:cs="宋体"/>
                <w:sz w:val="24"/>
                <w:lang w:eastAsia="zh-CN"/>
              </w:rPr>
            </w:pPr>
            <w:r>
              <w:rPr>
                <w:rFonts w:ascii="宋体" w:hAnsi="宋体" w:cs="宋体"/>
                <w:sz w:val="24"/>
              </w:rPr>
              <w:t>PIN</w:t>
            </w:r>
            <w:r>
              <w:rPr>
                <w:rFonts w:ascii="宋体" w:hAnsi="宋体" w:cs="宋体"/>
                <w:spacing w:val="21"/>
                <w:sz w:val="24"/>
              </w:rPr>
              <w:t xml:space="preserve"> </w:t>
            </w:r>
            <w:r>
              <w:rPr>
                <w:rFonts w:hint="eastAsia" w:ascii="宋体" w:hAnsi="宋体" w:cs="宋体"/>
                <w:spacing w:val="21"/>
                <w:sz w:val="24"/>
                <w:lang w:val="en-US" w:eastAsia="zh-CN"/>
              </w:rPr>
              <w:t>1</w:t>
            </w:r>
          </w:p>
        </w:tc>
        <w:tc>
          <w:tcPr>
            <w:tcW w:w="2552" w:type="dxa"/>
            <w:vMerge w:val="restart"/>
            <w:tcBorders>
              <w:top w:val="single" w:color="auto" w:sz="4" w:space="0"/>
              <w:left w:val="single" w:color="auto" w:sz="4" w:space="0"/>
              <w:right w:val="single" w:color="auto" w:sz="4" w:space="0"/>
            </w:tcBorders>
            <w:vAlign w:val="center"/>
          </w:tcPr>
          <w:p w14:paraId="11248930">
            <w:pPr>
              <w:jc w:val="center"/>
            </w:pPr>
            <w:r>
              <w:rPr>
                <w:rFonts w:ascii="宋体" w:hAnsi="宋体" w:eastAsia="宋体" w:cs="宋体"/>
                <w:sz w:val="24"/>
                <w:szCs w:val="24"/>
              </w:rPr>
              <w:t>GATE</w:t>
            </w:r>
            <w:r>
              <w:rPr>
                <w:rFonts w:ascii="宋体" w:hAnsi="宋体" w:eastAsia="宋体" w:cs="宋体"/>
                <w:spacing w:val="4"/>
                <w:sz w:val="24"/>
                <w:szCs w:val="24"/>
              </w:rPr>
              <w:t>/</w:t>
            </w:r>
            <w:r>
              <w:rPr>
                <w:rFonts w:ascii="宋体" w:hAnsi="宋体" w:eastAsia="宋体" w:cs="宋体"/>
                <w:sz w:val="24"/>
                <w:szCs w:val="24"/>
              </w:rPr>
              <w:t>PWM</w:t>
            </w:r>
            <w:r>
              <w:rPr>
                <w:rFonts w:ascii="宋体" w:hAnsi="宋体" w:eastAsia="宋体" w:cs="宋体"/>
                <w:spacing w:val="4"/>
                <w:sz w:val="24"/>
                <w:szCs w:val="24"/>
              </w:rPr>
              <w:t xml:space="preserve"> 输入二合一</w:t>
            </w:r>
          </w:p>
        </w:tc>
      </w:tr>
      <w:tr w14:paraId="20EDBA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742" w:type="dxa"/>
            <w:vMerge w:val="continue"/>
            <w:tcBorders>
              <w:top w:val="nil"/>
            </w:tcBorders>
            <w:vAlign w:val="center"/>
          </w:tcPr>
          <w:p w14:paraId="585586CD">
            <w:pPr>
              <w:jc w:val="center"/>
              <w:rPr>
                <w:rFonts w:ascii="Arial"/>
                <w:sz w:val="24"/>
              </w:rPr>
            </w:pPr>
          </w:p>
        </w:tc>
        <w:tc>
          <w:tcPr>
            <w:tcW w:w="2701" w:type="dxa"/>
            <w:vAlign w:val="center"/>
          </w:tcPr>
          <w:p w14:paraId="27EAA718">
            <w:pPr>
              <w:spacing w:before="38" w:line="227" w:lineRule="auto"/>
              <w:jc w:val="center"/>
              <w:rPr>
                <w:rFonts w:ascii="宋体" w:hAnsi="宋体" w:cs="宋体"/>
                <w:sz w:val="24"/>
              </w:rPr>
            </w:pPr>
            <w:r>
              <w:rPr>
                <w:rFonts w:ascii="宋体" w:hAnsi="宋体" w:cs="宋体"/>
                <w:sz w:val="24"/>
              </w:rPr>
              <w:t>PIN</w:t>
            </w:r>
            <w:r>
              <w:rPr>
                <w:rFonts w:ascii="宋体" w:hAnsi="宋体" w:cs="宋体"/>
                <w:spacing w:val="10"/>
                <w:sz w:val="24"/>
              </w:rPr>
              <w:t xml:space="preserve"> 3(</w:t>
            </w:r>
            <w:r>
              <w:rPr>
                <w:rFonts w:ascii="宋体" w:hAnsi="宋体" w:cs="宋体"/>
                <w:sz w:val="24"/>
              </w:rPr>
              <w:t>GND</w:t>
            </w:r>
            <w:r>
              <w:rPr>
                <w:rFonts w:ascii="宋体" w:hAnsi="宋体" w:cs="宋体"/>
                <w:spacing w:val="10"/>
                <w:sz w:val="24"/>
              </w:rPr>
              <w:t>)(接同轴</w:t>
            </w:r>
            <w:r>
              <w:rPr>
                <w:rFonts w:ascii="宋体" w:hAnsi="宋体" w:cs="宋体"/>
                <w:spacing w:val="9"/>
                <w:sz w:val="24"/>
              </w:rPr>
              <w:t>线</w:t>
            </w:r>
          </w:p>
          <w:p w14:paraId="77C3C307">
            <w:pPr>
              <w:spacing w:before="28" w:line="223" w:lineRule="auto"/>
              <w:ind w:left="866"/>
              <w:jc w:val="center"/>
              <w:rPr>
                <w:rFonts w:ascii="宋体" w:hAnsi="宋体" w:cs="宋体"/>
                <w:sz w:val="24"/>
              </w:rPr>
            </w:pPr>
            <w:r>
              <w:rPr>
                <w:rFonts w:ascii="宋体" w:hAnsi="宋体" w:cs="宋体"/>
                <w:spacing w:val="6"/>
                <w:sz w:val="24"/>
              </w:rPr>
              <w:t>屏蔽层</w:t>
            </w:r>
            <w:r>
              <w:rPr>
                <w:rFonts w:ascii="宋体" w:hAnsi="宋体" w:cs="宋体"/>
                <w:spacing w:val="5"/>
                <w:sz w:val="24"/>
              </w:rPr>
              <w:t>)</w:t>
            </w:r>
          </w:p>
        </w:tc>
        <w:tc>
          <w:tcPr>
            <w:tcW w:w="2586" w:type="dxa"/>
            <w:tcBorders>
              <w:right w:val="single" w:color="auto" w:sz="4" w:space="0"/>
            </w:tcBorders>
            <w:vAlign w:val="center"/>
          </w:tcPr>
          <w:p w14:paraId="2D682D22">
            <w:pPr>
              <w:spacing w:before="76" w:line="190" w:lineRule="auto"/>
              <w:jc w:val="center"/>
              <w:rPr>
                <w:rFonts w:hint="eastAsia" w:ascii="宋体" w:hAnsi="宋体" w:eastAsia="宋体" w:cs="宋体"/>
                <w:sz w:val="24"/>
                <w:lang w:eastAsia="zh-CN"/>
              </w:rPr>
            </w:pPr>
            <w:r>
              <w:rPr>
                <w:rFonts w:ascii="宋体" w:hAnsi="宋体" w:cs="宋体"/>
                <w:sz w:val="24"/>
              </w:rPr>
              <w:t>PIN</w:t>
            </w:r>
            <w:r>
              <w:rPr>
                <w:rFonts w:ascii="宋体" w:hAnsi="宋体" w:cs="宋体"/>
                <w:spacing w:val="13"/>
                <w:sz w:val="24"/>
              </w:rPr>
              <w:t xml:space="preserve"> </w:t>
            </w:r>
            <w:r>
              <w:rPr>
                <w:rFonts w:hint="eastAsia" w:ascii="宋体" w:hAnsi="宋体" w:cs="宋体"/>
                <w:spacing w:val="13"/>
                <w:sz w:val="24"/>
                <w:lang w:val="en-US" w:eastAsia="zh-CN"/>
              </w:rPr>
              <w:t>6</w:t>
            </w:r>
          </w:p>
        </w:tc>
        <w:tc>
          <w:tcPr>
            <w:tcW w:w="2552" w:type="dxa"/>
            <w:vMerge w:val="continue"/>
            <w:tcBorders>
              <w:left w:val="single" w:color="auto" w:sz="4" w:space="0"/>
              <w:right w:val="single" w:color="auto" w:sz="4" w:space="0"/>
            </w:tcBorders>
            <w:vAlign w:val="center"/>
          </w:tcPr>
          <w:p w14:paraId="4C291D12">
            <w:pPr>
              <w:jc w:val="center"/>
              <w:rPr>
                <w:rFonts w:ascii="Arial"/>
              </w:rPr>
            </w:pPr>
          </w:p>
        </w:tc>
      </w:tr>
      <w:tr w14:paraId="2BF1DE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742" w:type="dxa"/>
            <w:vMerge w:val="restart"/>
            <w:tcBorders>
              <w:bottom w:val="nil"/>
            </w:tcBorders>
            <w:vAlign w:val="center"/>
          </w:tcPr>
          <w:p w14:paraId="6A4CE822">
            <w:pPr>
              <w:spacing w:before="74" w:line="192" w:lineRule="auto"/>
              <w:jc w:val="center"/>
              <w:rPr>
                <w:rFonts w:ascii="宋体" w:hAnsi="宋体" w:cs="宋体"/>
                <w:sz w:val="24"/>
              </w:rPr>
            </w:pPr>
            <w:r>
              <w:rPr>
                <w:rFonts w:ascii="宋体" w:hAnsi="宋体" w:cs="宋体"/>
                <w:spacing w:val="4"/>
                <w:sz w:val="24"/>
              </w:rPr>
              <w:t>G</w:t>
            </w:r>
            <w:r>
              <w:rPr>
                <w:rFonts w:ascii="宋体" w:hAnsi="宋体" w:cs="宋体"/>
                <w:spacing w:val="3"/>
                <w:sz w:val="24"/>
              </w:rPr>
              <w:t>ATE</w:t>
            </w:r>
          </w:p>
        </w:tc>
        <w:tc>
          <w:tcPr>
            <w:tcW w:w="2701" w:type="dxa"/>
            <w:vAlign w:val="center"/>
          </w:tcPr>
          <w:p w14:paraId="4F6EAA2F">
            <w:pPr>
              <w:spacing w:before="38" w:line="222" w:lineRule="auto"/>
              <w:jc w:val="center"/>
              <w:rPr>
                <w:rFonts w:ascii="宋体" w:hAnsi="宋体" w:cs="宋体"/>
                <w:sz w:val="24"/>
              </w:rPr>
            </w:pPr>
            <w:r>
              <w:rPr>
                <w:rFonts w:ascii="宋体" w:hAnsi="宋体" w:cs="宋体"/>
                <w:sz w:val="24"/>
              </w:rPr>
              <w:t>PIN</w:t>
            </w:r>
            <w:r>
              <w:rPr>
                <w:rFonts w:ascii="宋体" w:hAnsi="宋体" w:cs="宋体"/>
                <w:spacing w:val="13"/>
                <w:sz w:val="24"/>
              </w:rPr>
              <w:t xml:space="preserve"> 6(</w:t>
            </w:r>
            <w:r>
              <w:rPr>
                <w:rFonts w:ascii="宋体" w:hAnsi="宋体" w:cs="宋体"/>
                <w:sz w:val="24"/>
              </w:rPr>
              <w:t>L</w:t>
            </w:r>
            <w:r>
              <w:rPr>
                <w:rFonts w:ascii="宋体" w:hAnsi="宋体" w:cs="宋体"/>
                <w:spacing w:val="13"/>
                <w:sz w:val="24"/>
              </w:rPr>
              <w:t>0</w:t>
            </w:r>
            <w:r>
              <w:rPr>
                <w:rFonts w:ascii="宋体" w:hAnsi="宋体" w:cs="宋体"/>
                <w:spacing w:val="12"/>
                <w:sz w:val="24"/>
              </w:rPr>
              <w:t>_</w:t>
            </w:r>
            <w:r>
              <w:rPr>
                <w:rFonts w:ascii="宋体" w:hAnsi="宋体" w:cs="宋体"/>
                <w:sz w:val="24"/>
              </w:rPr>
              <w:t>Laser</w:t>
            </w:r>
          </w:p>
          <w:p w14:paraId="0768A028">
            <w:pPr>
              <w:spacing w:before="35" w:line="223" w:lineRule="auto"/>
              <w:ind w:left="863"/>
              <w:jc w:val="center"/>
              <w:rPr>
                <w:rFonts w:ascii="宋体" w:hAnsi="宋体" w:cs="宋体"/>
                <w:sz w:val="24"/>
              </w:rPr>
            </w:pPr>
            <w:r>
              <w:rPr>
                <w:rFonts w:ascii="宋体" w:hAnsi="宋体" w:cs="宋体"/>
                <w:sz w:val="24"/>
              </w:rPr>
              <w:t>On</w:t>
            </w:r>
            <w:r>
              <w:rPr>
                <w:rFonts w:ascii="宋体" w:hAnsi="宋体" w:cs="宋体"/>
                <w:spacing w:val="13"/>
                <w:sz w:val="24"/>
              </w:rPr>
              <w:t>/</w:t>
            </w:r>
            <w:r>
              <w:rPr>
                <w:rFonts w:ascii="宋体" w:hAnsi="宋体" w:cs="宋体"/>
                <w:sz w:val="24"/>
              </w:rPr>
              <w:t>Off</w:t>
            </w:r>
            <w:r>
              <w:rPr>
                <w:rFonts w:ascii="宋体" w:hAnsi="宋体" w:cs="宋体"/>
                <w:spacing w:val="13"/>
                <w:sz w:val="24"/>
              </w:rPr>
              <w:t>)</w:t>
            </w:r>
          </w:p>
        </w:tc>
        <w:tc>
          <w:tcPr>
            <w:tcW w:w="2586" w:type="dxa"/>
            <w:vAlign w:val="center"/>
          </w:tcPr>
          <w:p w14:paraId="4693C426">
            <w:pPr>
              <w:spacing w:before="76" w:line="192" w:lineRule="auto"/>
              <w:jc w:val="center"/>
              <w:rPr>
                <w:rFonts w:hint="eastAsia" w:ascii="宋体" w:hAnsi="宋体" w:eastAsia="宋体" w:cs="宋体"/>
                <w:sz w:val="24"/>
                <w:lang w:eastAsia="zh-CN"/>
              </w:rPr>
            </w:pPr>
            <w:r>
              <w:rPr>
                <w:rFonts w:ascii="宋体" w:hAnsi="宋体" w:cs="宋体"/>
                <w:sz w:val="24"/>
              </w:rPr>
              <w:t>PIN</w:t>
            </w:r>
            <w:r>
              <w:rPr>
                <w:rFonts w:ascii="宋体" w:hAnsi="宋体" w:cs="宋体"/>
                <w:spacing w:val="21"/>
                <w:sz w:val="24"/>
              </w:rPr>
              <w:t xml:space="preserve"> </w:t>
            </w:r>
            <w:r>
              <w:rPr>
                <w:rFonts w:hint="eastAsia" w:ascii="宋体" w:hAnsi="宋体" w:cs="宋体"/>
                <w:spacing w:val="21"/>
                <w:sz w:val="24"/>
                <w:lang w:val="en-US" w:eastAsia="zh-CN"/>
              </w:rPr>
              <w:t>1</w:t>
            </w:r>
          </w:p>
        </w:tc>
        <w:tc>
          <w:tcPr>
            <w:tcW w:w="2552" w:type="dxa"/>
            <w:vMerge w:val="continue"/>
            <w:tcBorders>
              <w:left w:val="single" w:color="auto" w:sz="4" w:space="0"/>
              <w:right w:val="single" w:color="auto" w:sz="4" w:space="0"/>
            </w:tcBorders>
            <w:vAlign w:val="center"/>
          </w:tcPr>
          <w:p w14:paraId="44AF851C">
            <w:pPr>
              <w:jc w:val="center"/>
              <w:rPr>
                <w:rFonts w:ascii="Arial"/>
              </w:rPr>
            </w:pPr>
          </w:p>
        </w:tc>
      </w:tr>
      <w:tr w14:paraId="22E94F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742" w:type="dxa"/>
            <w:vMerge w:val="continue"/>
            <w:tcBorders>
              <w:top w:val="nil"/>
            </w:tcBorders>
            <w:vAlign w:val="center"/>
          </w:tcPr>
          <w:p w14:paraId="70C4F3B0">
            <w:pPr>
              <w:jc w:val="center"/>
              <w:rPr>
                <w:rFonts w:ascii="Arial"/>
                <w:sz w:val="24"/>
              </w:rPr>
            </w:pPr>
          </w:p>
        </w:tc>
        <w:tc>
          <w:tcPr>
            <w:tcW w:w="2701" w:type="dxa"/>
            <w:vAlign w:val="center"/>
          </w:tcPr>
          <w:p w14:paraId="4F5C6D7A">
            <w:pPr>
              <w:spacing w:before="42" w:line="227" w:lineRule="auto"/>
              <w:jc w:val="center"/>
              <w:rPr>
                <w:rFonts w:ascii="宋体" w:hAnsi="宋体" w:cs="宋体"/>
                <w:sz w:val="24"/>
              </w:rPr>
            </w:pPr>
            <w:r>
              <w:rPr>
                <w:rFonts w:ascii="宋体" w:hAnsi="宋体" w:cs="宋体"/>
                <w:sz w:val="24"/>
              </w:rPr>
              <w:t>PIN</w:t>
            </w:r>
            <w:r>
              <w:rPr>
                <w:rFonts w:ascii="宋体" w:hAnsi="宋体" w:cs="宋体"/>
                <w:spacing w:val="10"/>
                <w:sz w:val="24"/>
              </w:rPr>
              <w:t xml:space="preserve"> 3(</w:t>
            </w:r>
            <w:r>
              <w:rPr>
                <w:rFonts w:ascii="宋体" w:hAnsi="宋体" w:cs="宋体"/>
                <w:sz w:val="24"/>
              </w:rPr>
              <w:t>GND</w:t>
            </w:r>
            <w:r>
              <w:rPr>
                <w:rFonts w:ascii="宋体" w:hAnsi="宋体" w:cs="宋体"/>
                <w:spacing w:val="10"/>
                <w:sz w:val="24"/>
              </w:rPr>
              <w:t>)(接同轴</w:t>
            </w:r>
            <w:r>
              <w:rPr>
                <w:rFonts w:ascii="宋体" w:hAnsi="宋体" w:cs="宋体"/>
                <w:spacing w:val="9"/>
                <w:sz w:val="24"/>
              </w:rPr>
              <w:t>线</w:t>
            </w:r>
          </w:p>
          <w:p w14:paraId="17366287">
            <w:pPr>
              <w:spacing w:before="29" w:line="223" w:lineRule="auto"/>
              <w:ind w:left="866"/>
              <w:jc w:val="center"/>
              <w:rPr>
                <w:rFonts w:ascii="宋体" w:hAnsi="宋体" w:cs="宋体"/>
                <w:sz w:val="24"/>
              </w:rPr>
            </w:pPr>
            <w:r>
              <w:rPr>
                <w:rFonts w:ascii="宋体" w:hAnsi="宋体" w:cs="宋体"/>
                <w:spacing w:val="6"/>
                <w:sz w:val="24"/>
              </w:rPr>
              <w:t>屏蔽层</w:t>
            </w:r>
            <w:r>
              <w:rPr>
                <w:rFonts w:ascii="宋体" w:hAnsi="宋体" w:cs="宋体"/>
                <w:spacing w:val="5"/>
                <w:sz w:val="24"/>
              </w:rPr>
              <w:t>)</w:t>
            </w:r>
          </w:p>
        </w:tc>
        <w:tc>
          <w:tcPr>
            <w:tcW w:w="2586" w:type="dxa"/>
            <w:vAlign w:val="center"/>
          </w:tcPr>
          <w:p w14:paraId="23FA8744">
            <w:pPr>
              <w:spacing w:before="79" w:line="190" w:lineRule="auto"/>
              <w:jc w:val="center"/>
              <w:rPr>
                <w:rFonts w:hint="eastAsia" w:ascii="宋体" w:hAnsi="宋体" w:eastAsia="宋体" w:cs="宋体"/>
                <w:sz w:val="24"/>
                <w:lang w:eastAsia="zh-CN"/>
              </w:rPr>
            </w:pPr>
            <w:r>
              <w:rPr>
                <w:rFonts w:ascii="宋体" w:hAnsi="宋体" w:cs="宋体"/>
                <w:sz w:val="24"/>
              </w:rPr>
              <w:t>PIN</w:t>
            </w:r>
            <w:r>
              <w:rPr>
                <w:rFonts w:ascii="宋体" w:hAnsi="宋体" w:cs="宋体"/>
                <w:spacing w:val="13"/>
                <w:sz w:val="24"/>
              </w:rPr>
              <w:t xml:space="preserve"> </w:t>
            </w:r>
            <w:r>
              <w:rPr>
                <w:rFonts w:hint="eastAsia" w:ascii="宋体" w:hAnsi="宋体" w:cs="宋体"/>
                <w:spacing w:val="13"/>
                <w:sz w:val="24"/>
                <w:lang w:val="en-US" w:eastAsia="zh-CN"/>
              </w:rPr>
              <w:t>6</w:t>
            </w:r>
          </w:p>
        </w:tc>
        <w:tc>
          <w:tcPr>
            <w:tcW w:w="2552" w:type="dxa"/>
            <w:vMerge w:val="continue"/>
            <w:tcBorders>
              <w:left w:val="single" w:color="auto" w:sz="4" w:space="0"/>
              <w:bottom w:val="single" w:color="auto" w:sz="4" w:space="0"/>
              <w:right w:val="single" w:color="auto" w:sz="4" w:space="0"/>
            </w:tcBorders>
            <w:vAlign w:val="center"/>
          </w:tcPr>
          <w:p w14:paraId="75E9E6E9">
            <w:pPr>
              <w:jc w:val="center"/>
              <w:rPr>
                <w:rFonts w:ascii="Arial"/>
              </w:rPr>
            </w:pPr>
          </w:p>
        </w:tc>
      </w:tr>
    </w:tbl>
    <w:p w14:paraId="266FCC69">
      <w:pPr>
        <w:spacing w:line="360" w:lineRule="auto"/>
        <w:ind w:firstLine="482" w:firstLineChars="200"/>
        <w:rPr>
          <w:rFonts w:ascii="Arial"/>
        </w:rPr>
      </w:pPr>
      <w:r>
        <w:rPr>
          <w:rFonts w:hint="eastAsia" w:ascii="宋体" w:hAnsi="宋体"/>
          <w:b/>
          <w:color w:val="FF0000"/>
          <w:sz w:val="24"/>
        </w:rPr>
        <w:t>注意：接入 GATE、PWM 信号时必须使用镀金的DB</w:t>
      </w:r>
      <w:r>
        <w:rPr>
          <w:rFonts w:hint="eastAsia" w:ascii="宋体" w:hAnsi="宋体"/>
          <w:b/>
          <w:color w:val="FF0000"/>
          <w:sz w:val="24"/>
          <w:lang w:val="en-US" w:eastAsia="zh-CN"/>
        </w:rPr>
        <w:t>9母</w:t>
      </w:r>
      <w:r>
        <w:rPr>
          <w:rFonts w:hint="eastAsia" w:ascii="宋体" w:hAnsi="宋体"/>
          <w:b/>
          <w:color w:val="FF0000"/>
          <w:sz w:val="24"/>
        </w:rPr>
        <w:t>(配送)接头和抗干扰能力强的射频线。</w:t>
      </w:r>
    </w:p>
    <w:p w14:paraId="76BE7F09">
      <w:pPr>
        <w:spacing w:before="75" w:line="228" w:lineRule="auto"/>
        <w:outlineLvl w:val="2"/>
        <w:rPr>
          <w:rFonts w:ascii="宋体" w:hAnsi="宋体" w:cs="宋体"/>
          <w:b/>
          <w:bCs/>
          <w:color w:val="auto"/>
          <w:spacing w:val="4"/>
          <w:sz w:val="24"/>
        </w:rPr>
      </w:pPr>
      <w:bookmarkStart w:id="162" w:name="_Toc30924"/>
      <w:bookmarkStart w:id="163" w:name="_Toc15659"/>
      <w:r>
        <w:rPr>
          <w:rFonts w:ascii="宋体" w:hAnsi="宋体" w:cs="宋体"/>
          <w:b/>
          <w:bCs/>
          <w:color w:val="auto"/>
          <w:spacing w:val="4"/>
          <w:sz w:val="24"/>
        </w:rPr>
        <w:t>3.</w:t>
      </w:r>
      <w:r>
        <w:rPr>
          <w:rFonts w:hint="eastAsia" w:ascii="宋体" w:hAnsi="宋体" w:cs="宋体"/>
          <w:b/>
          <w:bCs/>
          <w:color w:val="auto"/>
          <w:spacing w:val="4"/>
          <w:sz w:val="24"/>
        </w:rPr>
        <w:t>4</w:t>
      </w:r>
      <w:r>
        <w:rPr>
          <w:rFonts w:ascii="宋体" w:hAnsi="宋体" w:cs="宋体"/>
          <w:b/>
          <w:bCs/>
          <w:color w:val="auto"/>
          <w:spacing w:val="4"/>
          <w:sz w:val="24"/>
        </w:rPr>
        <w:t>.2  EzCad(金橙子)接线方式 (以 PCI-E 数字卡为例)</w:t>
      </w:r>
      <w:bookmarkEnd w:id="162"/>
      <w:bookmarkEnd w:id="163"/>
    </w:p>
    <w:p w14:paraId="37B28F52">
      <w:pPr>
        <w:spacing w:line="360" w:lineRule="auto"/>
        <w:ind w:firstLine="482" w:firstLineChars="200"/>
        <w:rPr>
          <w:color w:val="FF0000"/>
          <w:sz w:val="24"/>
        </w:rPr>
      </w:pPr>
      <w:r>
        <w:rPr>
          <w:rFonts w:hint="eastAsia" w:ascii="宋体" w:hAnsi="宋体" w:cs="宋体"/>
          <w:b/>
          <w:color w:val="FF0000"/>
          <w:kern w:val="0"/>
          <w:sz w:val="24"/>
          <w:lang w:bidi="ar"/>
        </w:rPr>
        <w:t>注意：由于金橙子板卡类型繁多，请在接线前比对板卡的脚位（见下图）是否一致，若不一致请咨询板卡供应商或者英谷激光。</w:t>
      </w:r>
    </w:p>
    <w:p w14:paraId="5D7D5D09">
      <w:pPr>
        <w:jc w:val="center"/>
      </w:pPr>
      <w:r>
        <w:drawing>
          <wp:inline distT="0" distB="0" distL="114300" distR="114300">
            <wp:extent cx="1162050" cy="2157730"/>
            <wp:effectExtent l="0" t="0" r="6350" b="127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r:embed="rId20"/>
                    <a:stretch>
                      <a:fillRect/>
                    </a:stretch>
                  </pic:blipFill>
                  <pic:spPr>
                    <a:xfrm>
                      <a:off x="0" y="0"/>
                      <a:ext cx="1162050" cy="2157730"/>
                    </a:xfrm>
                    <a:prstGeom prst="rect">
                      <a:avLst/>
                    </a:prstGeom>
                  </pic:spPr>
                </pic:pic>
              </a:graphicData>
            </a:graphic>
          </wp:inline>
        </w:drawing>
      </w:r>
    </w:p>
    <w:p w14:paraId="5E16C993"/>
    <w:p w14:paraId="609CF672">
      <w:pPr>
        <w:spacing w:line="62" w:lineRule="exact"/>
      </w:pPr>
    </w:p>
    <w:tbl>
      <w:tblPr>
        <w:tblStyle w:val="106"/>
        <w:tblW w:w="958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55"/>
        <w:gridCol w:w="2707"/>
        <w:gridCol w:w="2377"/>
        <w:gridCol w:w="2642"/>
      </w:tblGrid>
      <w:tr w14:paraId="6ECF01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855" w:type="dxa"/>
            <w:vAlign w:val="center"/>
          </w:tcPr>
          <w:p w14:paraId="63B851A3">
            <w:pPr>
              <w:spacing w:before="41" w:line="237" w:lineRule="auto"/>
              <w:ind w:right="147"/>
              <w:jc w:val="center"/>
              <w:rPr>
                <w:rFonts w:ascii="宋体" w:hAnsi="宋体" w:cs="宋体"/>
                <w:sz w:val="24"/>
              </w:rPr>
            </w:pPr>
            <w:r>
              <w:rPr>
                <w:rFonts w:hint="eastAsia" w:ascii="宋体" w:hAnsi="宋体" w:cs="宋体"/>
                <w:sz w:val="24"/>
              </w:rPr>
              <w:t>控制信号输入类型</w:t>
            </w:r>
          </w:p>
        </w:tc>
        <w:tc>
          <w:tcPr>
            <w:tcW w:w="2707" w:type="dxa"/>
            <w:vAlign w:val="center"/>
          </w:tcPr>
          <w:p w14:paraId="7B780034">
            <w:pPr>
              <w:spacing w:before="41" w:line="228" w:lineRule="auto"/>
              <w:jc w:val="center"/>
              <w:rPr>
                <w:rFonts w:ascii="宋体" w:hAnsi="宋体" w:cs="宋体"/>
                <w:sz w:val="24"/>
              </w:rPr>
            </w:pPr>
            <w:r>
              <w:rPr>
                <w:rFonts w:ascii="宋体" w:hAnsi="宋体" w:cs="宋体"/>
                <w:sz w:val="24"/>
              </w:rPr>
              <w:t>Ezcad</w:t>
            </w:r>
            <w:r>
              <w:rPr>
                <w:rFonts w:ascii="宋体" w:hAnsi="宋体" w:cs="宋体"/>
                <w:spacing w:val="6"/>
                <w:sz w:val="24"/>
              </w:rPr>
              <w:t xml:space="preserve"> </w:t>
            </w:r>
            <w:r>
              <w:rPr>
                <w:rFonts w:ascii="宋体" w:hAnsi="宋体" w:cs="宋体"/>
                <w:sz w:val="24"/>
              </w:rPr>
              <w:t>PCIE</w:t>
            </w:r>
            <w:r>
              <w:rPr>
                <w:rFonts w:ascii="宋体" w:hAnsi="宋体" w:cs="宋体"/>
                <w:spacing w:val="3"/>
                <w:sz w:val="24"/>
              </w:rPr>
              <w:t xml:space="preserve"> 数字卡</w:t>
            </w:r>
          </w:p>
          <w:p w14:paraId="7016BA3D">
            <w:pPr>
              <w:spacing w:before="28" w:line="223" w:lineRule="auto"/>
              <w:ind w:left="816"/>
              <w:jc w:val="center"/>
              <w:rPr>
                <w:rFonts w:ascii="宋体" w:hAnsi="宋体" w:cs="宋体"/>
                <w:sz w:val="24"/>
              </w:rPr>
            </w:pPr>
            <w:r>
              <w:rPr>
                <w:rFonts w:ascii="宋体" w:hAnsi="宋体" w:cs="宋体"/>
                <w:spacing w:val="31"/>
                <w:sz w:val="24"/>
              </w:rPr>
              <w:t>(</w:t>
            </w:r>
            <w:r>
              <w:rPr>
                <w:rFonts w:ascii="宋体" w:hAnsi="宋体" w:cs="宋体"/>
                <w:sz w:val="24"/>
              </w:rPr>
              <w:t>DB</w:t>
            </w:r>
            <w:r>
              <w:rPr>
                <w:rFonts w:ascii="宋体" w:hAnsi="宋体" w:cs="宋体"/>
                <w:spacing w:val="31"/>
                <w:sz w:val="24"/>
              </w:rPr>
              <w:t>25)</w:t>
            </w:r>
          </w:p>
        </w:tc>
        <w:tc>
          <w:tcPr>
            <w:tcW w:w="2377" w:type="dxa"/>
            <w:vAlign w:val="center"/>
          </w:tcPr>
          <w:p w14:paraId="6171BE39">
            <w:pPr>
              <w:spacing w:before="41" w:line="237" w:lineRule="auto"/>
              <w:ind w:right="146"/>
              <w:jc w:val="center"/>
              <w:rPr>
                <w:rFonts w:ascii="宋体" w:hAnsi="宋体" w:cs="宋体"/>
                <w:sz w:val="24"/>
              </w:rPr>
            </w:pPr>
            <w:r>
              <w:rPr>
                <w:rFonts w:ascii="宋体" w:hAnsi="宋体" w:cs="宋体"/>
                <w:spacing w:val="3"/>
                <w:sz w:val="24"/>
              </w:rPr>
              <w:t>激光器脚位 (</w:t>
            </w:r>
            <w:r>
              <w:rPr>
                <w:rFonts w:ascii="宋体" w:hAnsi="宋体" w:cs="宋体"/>
                <w:sz w:val="24"/>
              </w:rPr>
              <w:t>DB</w:t>
            </w:r>
            <w:r>
              <w:rPr>
                <w:rFonts w:ascii="宋体" w:hAnsi="宋体" w:cs="宋体"/>
                <w:spacing w:val="3"/>
                <w:sz w:val="24"/>
              </w:rPr>
              <w:t>9 公</w:t>
            </w:r>
            <w:r>
              <w:rPr>
                <w:rFonts w:ascii="宋体" w:hAnsi="宋体" w:cs="宋体"/>
                <w:spacing w:val="1"/>
                <w:sz w:val="24"/>
              </w:rPr>
              <w:t>双</w:t>
            </w:r>
            <w:r>
              <w:rPr>
                <w:rFonts w:ascii="宋体" w:hAnsi="宋体" w:cs="宋体"/>
                <w:sz w:val="24"/>
              </w:rPr>
              <w:t xml:space="preserve"> 排)</w:t>
            </w:r>
          </w:p>
        </w:tc>
        <w:tc>
          <w:tcPr>
            <w:tcW w:w="2642" w:type="dxa"/>
            <w:tcBorders>
              <w:bottom w:val="single" w:color="auto" w:sz="4" w:space="0"/>
            </w:tcBorders>
            <w:vAlign w:val="center"/>
          </w:tcPr>
          <w:p w14:paraId="67219407">
            <w:pPr>
              <w:spacing w:before="41" w:line="229" w:lineRule="auto"/>
              <w:jc w:val="center"/>
              <w:rPr>
                <w:rFonts w:ascii="宋体" w:hAnsi="宋体" w:cs="宋体"/>
                <w:sz w:val="24"/>
              </w:rPr>
            </w:pPr>
            <w:r>
              <w:rPr>
                <w:rFonts w:ascii="宋体" w:hAnsi="宋体" w:cs="宋体"/>
                <w:spacing w:val="16"/>
                <w:sz w:val="24"/>
              </w:rPr>
              <w:t>控</w:t>
            </w:r>
            <w:r>
              <w:rPr>
                <w:rFonts w:ascii="宋体" w:hAnsi="宋体" w:cs="宋体"/>
                <w:spacing w:val="10"/>
                <w:sz w:val="24"/>
              </w:rPr>
              <w:t>制方式 (二选一)</w:t>
            </w:r>
          </w:p>
        </w:tc>
      </w:tr>
      <w:tr w14:paraId="79822E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855" w:type="dxa"/>
            <w:vMerge w:val="restart"/>
            <w:tcBorders>
              <w:bottom w:val="nil"/>
            </w:tcBorders>
            <w:vAlign w:val="center"/>
          </w:tcPr>
          <w:p w14:paraId="3B5D6812">
            <w:pPr>
              <w:spacing w:before="78" w:line="190" w:lineRule="auto"/>
              <w:jc w:val="center"/>
              <w:rPr>
                <w:rFonts w:ascii="宋体" w:hAnsi="宋体" w:cs="宋体"/>
                <w:sz w:val="24"/>
              </w:rPr>
            </w:pPr>
            <w:r>
              <w:rPr>
                <w:rFonts w:ascii="宋体" w:hAnsi="宋体" w:cs="宋体"/>
                <w:sz w:val="24"/>
              </w:rPr>
              <w:t>PWM</w:t>
            </w:r>
          </w:p>
        </w:tc>
        <w:tc>
          <w:tcPr>
            <w:tcW w:w="2707" w:type="dxa"/>
            <w:vAlign w:val="center"/>
          </w:tcPr>
          <w:p w14:paraId="2B69E5A6">
            <w:pPr>
              <w:spacing w:before="38" w:line="223" w:lineRule="auto"/>
              <w:jc w:val="center"/>
              <w:rPr>
                <w:rFonts w:ascii="宋体" w:hAnsi="宋体" w:cs="宋体"/>
                <w:sz w:val="24"/>
              </w:rPr>
            </w:pPr>
            <w:r>
              <w:rPr>
                <w:rFonts w:ascii="宋体" w:hAnsi="宋体" w:cs="宋体"/>
                <w:sz w:val="24"/>
              </w:rPr>
              <w:t>PIN</w:t>
            </w:r>
            <w:r>
              <w:rPr>
                <w:rFonts w:ascii="宋体" w:hAnsi="宋体" w:cs="宋体"/>
                <w:spacing w:val="9"/>
                <w:sz w:val="24"/>
              </w:rPr>
              <w:t xml:space="preserve"> 20(</w:t>
            </w:r>
            <w:r>
              <w:rPr>
                <w:rFonts w:ascii="宋体" w:hAnsi="宋体" w:cs="宋体"/>
                <w:sz w:val="24"/>
              </w:rPr>
              <w:t>PWM</w:t>
            </w:r>
            <w:r>
              <w:rPr>
                <w:rFonts w:ascii="宋体" w:hAnsi="宋体" w:cs="宋体"/>
                <w:spacing w:val="9"/>
                <w:sz w:val="24"/>
              </w:rPr>
              <w:t>+)</w:t>
            </w:r>
          </w:p>
        </w:tc>
        <w:tc>
          <w:tcPr>
            <w:tcW w:w="2377" w:type="dxa"/>
            <w:tcBorders>
              <w:right w:val="single" w:color="auto" w:sz="4" w:space="0"/>
            </w:tcBorders>
            <w:vAlign w:val="center"/>
          </w:tcPr>
          <w:p w14:paraId="4DA9E353">
            <w:pPr>
              <w:spacing w:before="76" w:line="192" w:lineRule="auto"/>
              <w:jc w:val="center"/>
              <w:rPr>
                <w:rFonts w:hint="eastAsia" w:ascii="宋体" w:hAnsi="宋体" w:eastAsia="宋体" w:cs="宋体"/>
                <w:sz w:val="24"/>
                <w:lang w:eastAsia="zh-CN"/>
              </w:rPr>
            </w:pPr>
            <w:r>
              <w:rPr>
                <w:rFonts w:ascii="宋体" w:hAnsi="宋体" w:cs="宋体"/>
                <w:sz w:val="24"/>
              </w:rPr>
              <w:t xml:space="preserve">PIN </w:t>
            </w:r>
            <w:r>
              <w:rPr>
                <w:rFonts w:hint="eastAsia" w:ascii="宋体" w:hAnsi="宋体" w:cs="宋体"/>
                <w:sz w:val="24"/>
                <w:lang w:val="en-US" w:eastAsia="zh-CN"/>
              </w:rPr>
              <w:t>1</w:t>
            </w:r>
          </w:p>
        </w:tc>
        <w:tc>
          <w:tcPr>
            <w:tcW w:w="2642" w:type="dxa"/>
            <w:vMerge w:val="restart"/>
            <w:tcBorders>
              <w:top w:val="single" w:color="auto" w:sz="4" w:space="0"/>
              <w:left w:val="single" w:color="auto" w:sz="4" w:space="0"/>
              <w:right w:val="single" w:color="auto" w:sz="4" w:space="0"/>
            </w:tcBorders>
            <w:vAlign w:val="center"/>
          </w:tcPr>
          <w:p w14:paraId="0ECF17D5">
            <w:pPr>
              <w:spacing w:before="75" w:line="228" w:lineRule="auto"/>
              <w:ind w:left="213"/>
              <w:jc w:val="center"/>
              <w:rPr>
                <w:rFonts w:ascii="宋体" w:hAnsi="宋体" w:cs="宋体"/>
                <w:sz w:val="24"/>
              </w:rPr>
            </w:pPr>
            <w:r>
              <w:rPr>
                <w:rFonts w:ascii="宋体" w:hAnsi="宋体" w:eastAsia="宋体" w:cs="宋体"/>
                <w:sz w:val="24"/>
                <w:szCs w:val="24"/>
              </w:rPr>
              <w:t>GATE</w:t>
            </w:r>
            <w:r>
              <w:rPr>
                <w:rFonts w:ascii="宋体" w:hAnsi="宋体" w:eastAsia="宋体" w:cs="宋体"/>
                <w:spacing w:val="4"/>
                <w:sz w:val="24"/>
                <w:szCs w:val="24"/>
              </w:rPr>
              <w:t>/</w:t>
            </w:r>
            <w:r>
              <w:rPr>
                <w:rFonts w:ascii="宋体" w:hAnsi="宋体" w:eastAsia="宋体" w:cs="宋体"/>
                <w:sz w:val="24"/>
                <w:szCs w:val="24"/>
              </w:rPr>
              <w:t>PWM</w:t>
            </w:r>
            <w:r>
              <w:rPr>
                <w:rFonts w:ascii="宋体" w:hAnsi="宋体" w:eastAsia="宋体" w:cs="宋体"/>
                <w:spacing w:val="4"/>
                <w:sz w:val="24"/>
                <w:szCs w:val="24"/>
              </w:rPr>
              <w:t xml:space="preserve"> 输入二合一</w:t>
            </w:r>
          </w:p>
        </w:tc>
      </w:tr>
      <w:tr w14:paraId="245DB2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855" w:type="dxa"/>
            <w:vMerge w:val="continue"/>
            <w:tcBorders>
              <w:top w:val="nil"/>
            </w:tcBorders>
            <w:vAlign w:val="center"/>
          </w:tcPr>
          <w:p w14:paraId="3DE27F8A">
            <w:pPr>
              <w:jc w:val="center"/>
              <w:rPr>
                <w:rFonts w:ascii="Arial"/>
                <w:sz w:val="24"/>
              </w:rPr>
            </w:pPr>
          </w:p>
        </w:tc>
        <w:tc>
          <w:tcPr>
            <w:tcW w:w="2707" w:type="dxa"/>
            <w:vAlign w:val="center"/>
          </w:tcPr>
          <w:p w14:paraId="216C6542">
            <w:pPr>
              <w:spacing w:before="39" w:line="227" w:lineRule="auto"/>
              <w:jc w:val="center"/>
            </w:pPr>
            <w:r>
              <w:rPr>
                <w:rFonts w:ascii="宋体" w:hAnsi="宋体" w:cs="宋体"/>
                <w:sz w:val="24"/>
              </w:rPr>
              <w:t>PIN</w:t>
            </w:r>
            <w:r>
              <w:rPr>
                <w:rFonts w:ascii="宋体" w:hAnsi="宋体" w:cs="宋体"/>
                <w:spacing w:val="6"/>
                <w:sz w:val="24"/>
              </w:rPr>
              <w:t xml:space="preserve"> 1</w:t>
            </w:r>
            <w:r>
              <w:rPr>
                <w:rFonts w:ascii="宋体" w:hAnsi="宋体" w:cs="宋体"/>
                <w:spacing w:val="3"/>
                <w:sz w:val="24"/>
              </w:rPr>
              <w:t>0(</w:t>
            </w:r>
            <w:r>
              <w:rPr>
                <w:rFonts w:ascii="宋体" w:hAnsi="宋体" w:cs="宋体"/>
                <w:sz w:val="24"/>
              </w:rPr>
              <w:t>GND</w:t>
            </w:r>
            <w:r>
              <w:rPr>
                <w:rFonts w:ascii="宋体" w:hAnsi="宋体" w:cs="宋体"/>
                <w:spacing w:val="3"/>
                <w:sz w:val="24"/>
              </w:rPr>
              <w:t>)(接同轴线</w:t>
            </w:r>
            <w:r>
              <w:rPr>
                <w:rFonts w:ascii="宋体" w:hAnsi="宋体" w:cs="宋体"/>
                <w:spacing w:val="6"/>
                <w:sz w:val="24"/>
              </w:rPr>
              <w:t>屏蔽层</w:t>
            </w:r>
            <w:r>
              <w:rPr>
                <w:rFonts w:ascii="宋体" w:hAnsi="宋体" w:cs="宋体"/>
                <w:spacing w:val="5"/>
                <w:sz w:val="24"/>
              </w:rPr>
              <w:t>)</w:t>
            </w:r>
          </w:p>
        </w:tc>
        <w:tc>
          <w:tcPr>
            <w:tcW w:w="2377" w:type="dxa"/>
            <w:tcBorders>
              <w:right w:val="single" w:color="auto" w:sz="4" w:space="0"/>
            </w:tcBorders>
            <w:vAlign w:val="center"/>
          </w:tcPr>
          <w:p w14:paraId="0FA3591E">
            <w:pPr>
              <w:spacing w:before="76" w:line="192" w:lineRule="auto"/>
              <w:jc w:val="center"/>
              <w:rPr>
                <w:rFonts w:hint="eastAsia" w:ascii="宋体" w:hAnsi="宋体" w:eastAsia="宋体" w:cs="宋体"/>
                <w:sz w:val="24"/>
                <w:lang w:eastAsia="zh-CN"/>
              </w:rPr>
            </w:pPr>
            <w:r>
              <w:rPr>
                <w:rFonts w:ascii="宋体" w:hAnsi="宋体" w:cs="宋体"/>
                <w:sz w:val="24"/>
              </w:rPr>
              <w:t xml:space="preserve">PIN </w:t>
            </w:r>
            <w:r>
              <w:rPr>
                <w:rFonts w:hint="eastAsia" w:ascii="宋体" w:hAnsi="宋体" w:cs="宋体"/>
                <w:sz w:val="24"/>
                <w:lang w:val="en-US" w:eastAsia="zh-CN"/>
              </w:rPr>
              <w:t>6</w:t>
            </w:r>
          </w:p>
        </w:tc>
        <w:tc>
          <w:tcPr>
            <w:tcW w:w="2642" w:type="dxa"/>
            <w:vMerge w:val="continue"/>
            <w:tcBorders>
              <w:left w:val="single" w:color="auto" w:sz="4" w:space="0"/>
              <w:right w:val="single" w:color="auto" w:sz="4" w:space="0"/>
            </w:tcBorders>
            <w:vAlign w:val="center"/>
          </w:tcPr>
          <w:p w14:paraId="28150589">
            <w:pPr>
              <w:jc w:val="center"/>
              <w:rPr>
                <w:rFonts w:ascii="Arial"/>
              </w:rPr>
            </w:pPr>
          </w:p>
        </w:tc>
      </w:tr>
      <w:tr w14:paraId="4C61EA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855" w:type="dxa"/>
            <w:vMerge w:val="restart"/>
            <w:tcBorders>
              <w:bottom w:val="nil"/>
            </w:tcBorders>
            <w:vAlign w:val="center"/>
          </w:tcPr>
          <w:p w14:paraId="75D0839B">
            <w:pPr>
              <w:spacing w:before="75" w:line="192" w:lineRule="auto"/>
              <w:jc w:val="center"/>
              <w:rPr>
                <w:rFonts w:ascii="宋体" w:hAnsi="宋体" w:cs="宋体"/>
                <w:sz w:val="24"/>
              </w:rPr>
            </w:pPr>
            <w:r>
              <w:rPr>
                <w:rFonts w:ascii="宋体" w:hAnsi="宋体" w:cs="宋体"/>
                <w:spacing w:val="4"/>
                <w:sz w:val="24"/>
              </w:rPr>
              <w:t>G</w:t>
            </w:r>
            <w:r>
              <w:rPr>
                <w:rFonts w:ascii="宋体" w:hAnsi="宋体" w:cs="宋体"/>
                <w:spacing w:val="3"/>
                <w:sz w:val="24"/>
              </w:rPr>
              <w:t>ATE</w:t>
            </w:r>
          </w:p>
        </w:tc>
        <w:tc>
          <w:tcPr>
            <w:tcW w:w="2707" w:type="dxa"/>
            <w:vAlign w:val="center"/>
          </w:tcPr>
          <w:p w14:paraId="08A45B97">
            <w:pPr>
              <w:spacing w:before="39" w:line="203" w:lineRule="auto"/>
              <w:jc w:val="center"/>
              <w:rPr>
                <w:rFonts w:ascii="Arial"/>
                <w:sz w:val="24"/>
              </w:rPr>
            </w:pPr>
            <w:r>
              <w:rPr>
                <w:rFonts w:ascii="宋体" w:hAnsi="宋体" w:cs="宋体"/>
                <w:sz w:val="24"/>
              </w:rPr>
              <w:t>PIN</w:t>
            </w:r>
            <w:r>
              <w:rPr>
                <w:rFonts w:ascii="宋体" w:hAnsi="宋体" w:cs="宋体"/>
                <w:spacing w:val="8"/>
                <w:sz w:val="24"/>
              </w:rPr>
              <w:t xml:space="preserve"> </w:t>
            </w:r>
            <w:r>
              <w:rPr>
                <w:rFonts w:hint="eastAsia" w:ascii="宋体" w:hAnsi="宋体" w:cs="宋体"/>
                <w:spacing w:val="8"/>
                <w:sz w:val="24"/>
                <w:lang w:val="en-US" w:eastAsia="zh-CN"/>
              </w:rPr>
              <w:t>1</w:t>
            </w:r>
            <w:r>
              <w:rPr>
                <w:rFonts w:ascii="宋体" w:hAnsi="宋体" w:cs="宋体"/>
                <w:spacing w:val="8"/>
                <w:sz w:val="24"/>
              </w:rPr>
              <w:t>9(</w:t>
            </w:r>
            <w:r>
              <w:rPr>
                <w:rFonts w:ascii="宋体" w:hAnsi="宋体" w:cs="宋体"/>
                <w:sz w:val="24"/>
              </w:rPr>
              <w:t>LASER-</w:t>
            </w:r>
            <w:r>
              <w:rPr>
                <w:rFonts w:hint="eastAsia" w:ascii="Arial"/>
                <w:sz w:val="24"/>
              </w:rPr>
              <w:t>）</w:t>
            </w:r>
          </w:p>
        </w:tc>
        <w:tc>
          <w:tcPr>
            <w:tcW w:w="2377" w:type="dxa"/>
            <w:vAlign w:val="center"/>
          </w:tcPr>
          <w:p w14:paraId="680A0606">
            <w:pPr>
              <w:spacing w:before="76" w:line="192" w:lineRule="auto"/>
              <w:jc w:val="center"/>
              <w:rPr>
                <w:rFonts w:hint="eastAsia" w:ascii="宋体" w:hAnsi="宋体" w:eastAsia="宋体" w:cs="宋体"/>
                <w:sz w:val="24"/>
                <w:lang w:eastAsia="zh-CN"/>
              </w:rPr>
            </w:pPr>
            <w:r>
              <w:rPr>
                <w:rFonts w:ascii="宋体" w:hAnsi="宋体" w:cs="宋体"/>
                <w:sz w:val="24"/>
              </w:rPr>
              <w:t xml:space="preserve">PIN </w:t>
            </w:r>
            <w:r>
              <w:rPr>
                <w:rFonts w:hint="eastAsia" w:ascii="宋体" w:hAnsi="宋体" w:cs="宋体"/>
                <w:sz w:val="24"/>
                <w:lang w:val="en-US" w:eastAsia="zh-CN"/>
              </w:rPr>
              <w:t>1</w:t>
            </w:r>
          </w:p>
        </w:tc>
        <w:tc>
          <w:tcPr>
            <w:tcW w:w="2642" w:type="dxa"/>
            <w:vMerge w:val="continue"/>
            <w:tcBorders>
              <w:left w:val="single" w:color="auto" w:sz="4" w:space="0"/>
              <w:right w:val="single" w:color="auto" w:sz="4" w:space="0"/>
            </w:tcBorders>
            <w:vAlign w:val="center"/>
          </w:tcPr>
          <w:p w14:paraId="49887EB5">
            <w:pPr>
              <w:jc w:val="center"/>
              <w:rPr>
                <w:rFonts w:ascii="Arial"/>
              </w:rPr>
            </w:pPr>
          </w:p>
        </w:tc>
      </w:tr>
      <w:tr w14:paraId="49EC74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855" w:type="dxa"/>
            <w:vMerge w:val="continue"/>
            <w:tcBorders>
              <w:top w:val="nil"/>
            </w:tcBorders>
            <w:vAlign w:val="center"/>
          </w:tcPr>
          <w:p w14:paraId="373D8D17">
            <w:pPr>
              <w:jc w:val="center"/>
              <w:rPr>
                <w:rFonts w:ascii="Arial"/>
                <w:sz w:val="24"/>
              </w:rPr>
            </w:pPr>
          </w:p>
        </w:tc>
        <w:tc>
          <w:tcPr>
            <w:tcW w:w="2707" w:type="dxa"/>
            <w:vAlign w:val="center"/>
          </w:tcPr>
          <w:p w14:paraId="5DC586D8">
            <w:pPr>
              <w:spacing w:before="67" w:line="227" w:lineRule="auto"/>
              <w:jc w:val="center"/>
              <w:rPr>
                <w:rFonts w:ascii="宋体" w:hAnsi="宋体" w:cs="宋体"/>
                <w:sz w:val="24"/>
              </w:rPr>
            </w:pPr>
            <w:r>
              <w:rPr>
                <w:rFonts w:ascii="宋体" w:hAnsi="宋体" w:cs="宋体"/>
                <w:sz w:val="24"/>
              </w:rPr>
              <w:t>PIN</w:t>
            </w:r>
            <w:r>
              <w:rPr>
                <w:rFonts w:ascii="宋体" w:hAnsi="宋体" w:cs="宋体"/>
                <w:spacing w:val="6"/>
                <w:sz w:val="24"/>
              </w:rPr>
              <w:t xml:space="preserve"> 1</w:t>
            </w:r>
            <w:r>
              <w:rPr>
                <w:rFonts w:ascii="宋体" w:hAnsi="宋体" w:cs="宋体"/>
                <w:spacing w:val="3"/>
                <w:sz w:val="24"/>
              </w:rPr>
              <w:t>4(</w:t>
            </w:r>
            <w:r>
              <w:rPr>
                <w:rFonts w:ascii="宋体" w:hAnsi="宋体" w:cs="宋体"/>
                <w:sz w:val="24"/>
              </w:rPr>
              <w:t>GND</w:t>
            </w:r>
            <w:r>
              <w:rPr>
                <w:rFonts w:ascii="宋体" w:hAnsi="宋体" w:cs="宋体"/>
                <w:spacing w:val="3"/>
                <w:sz w:val="24"/>
              </w:rPr>
              <w:t>)(接同轴线</w:t>
            </w:r>
            <w:r>
              <w:rPr>
                <w:rFonts w:ascii="宋体" w:hAnsi="宋体" w:cs="宋体"/>
                <w:spacing w:val="6"/>
                <w:sz w:val="24"/>
              </w:rPr>
              <w:t>屏蔽层</w:t>
            </w:r>
            <w:r>
              <w:rPr>
                <w:rFonts w:ascii="宋体" w:hAnsi="宋体" w:cs="宋体"/>
                <w:spacing w:val="5"/>
                <w:sz w:val="24"/>
              </w:rPr>
              <w:t>)</w:t>
            </w:r>
          </w:p>
        </w:tc>
        <w:tc>
          <w:tcPr>
            <w:tcW w:w="2377" w:type="dxa"/>
            <w:vAlign w:val="center"/>
          </w:tcPr>
          <w:p w14:paraId="4FF0402B">
            <w:pPr>
              <w:spacing w:before="76" w:line="192" w:lineRule="auto"/>
              <w:jc w:val="center"/>
              <w:rPr>
                <w:rFonts w:hint="eastAsia" w:ascii="宋体" w:hAnsi="宋体" w:eastAsia="宋体" w:cs="宋体"/>
                <w:sz w:val="24"/>
                <w:lang w:eastAsia="zh-CN"/>
              </w:rPr>
            </w:pPr>
            <w:r>
              <w:rPr>
                <w:rFonts w:ascii="宋体" w:hAnsi="宋体" w:cs="宋体"/>
                <w:sz w:val="24"/>
              </w:rPr>
              <w:t xml:space="preserve">PIN </w:t>
            </w:r>
            <w:r>
              <w:rPr>
                <w:rFonts w:hint="eastAsia" w:ascii="宋体" w:hAnsi="宋体" w:cs="宋体"/>
                <w:sz w:val="24"/>
                <w:lang w:val="en-US" w:eastAsia="zh-CN"/>
              </w:rPr>
              <w:t>6</w:t>
            </w:r>
          </w:p>
        </w:tc>
        <w:tc>
          <w:tcPr>
            <w:tcW w:w="2642" w:type="dxa"/>
            <w:vMerge w:val="continue"/>
            <w:tcBorders>
              <w:left w:val="single" w:color="auto" w:sz="4" w:space="0"/>
              <w:right w:val="single" w:color="auto" w:sz="4" w:space="0"/>
            </w:tcBorders>
            <w:vAlign w:val="center"/>
          </w:tcPr>
          <w:p w14:paraId="7D82483D">
            <w:pPr>
              <w:jc w:val="center"/>
              <w:rPr>
                <w:rFonts w:ascii="Arial"/>
              </w:rPr>
            </w:pPr>
          </w:p>
        </w:tc>
      </w:tr>
    </w:tbl>
    <w:p w14:paraId="5C5C0195">
      <w:pPr>
        <w:spacing w:line="360" w:lineRule="auto"/>
        <w:ind w:firstLine="482" w:firstLineChars="200"/>
        <w:rPr>
          <w:rFonts w:hint="eastAsia" w:ascii="宋体" w:hAnsi="宋体"/>
          <w:b/>
          <w:color w:val="FF0000"/>
          <w:sz w:val="24"/>
        </w:rPr>
      </w:pPr>
      <w:r>
        <w:rPr>
          <w:rFonts w:hint="eastAsia" w:ascii="宋体" w:hAnsi="宋体"/>
          <w:b/>
          <w:color w:val="FF0000"/>
          <w:sz w:val="24"/>
        </w:rPr>
        <w:t>注意：接入GATE、PWM 信号时必须使用镀金的DB</w:t>
      </w:r>
      <w:r>
        <w:rPr>
          <w:rFonts w:hint="eastAsia" w:ascii="宋体" w:hAnsi="宋体"/>
          <w:b/>
          <w:color w:val="FF0000"/>
          <w:sz w:val="24"/>
          <w:lang w:val="en-US" w:eastAsia="zh-CN"/>
        </w:rPr>
        <w:t>9母</w:t>
      </w:r>
      <w:r>
        <w:rPr>
          <w:rFonts w:hint="eastAsia" w:ascii="宋体" w:hAnsi="宋体"/>
          <w:b/>
          <w:color w:val="FF0000"/>
          <w:sz w:val="24"/>
        </w:rPr>
        <w:t>(配送) 接头和抗干扰</w:t>
      </w:r>
      <w:bookmarkStart w:id="164" w:name="_Toc26704"/>
      <w:bookmarkStart w:id="165" w:name="_Toc18798"/>
      <w:bookmarkStart w:id="166" w:name="_Toc13305"/>
      <w:bookmarkStart w:id="167" w:name="_Toc1626"/>
      <w:bookmarkStart w:id="168" w:name="_Toc5003"/>
      <w:r>
        <w:rPr>
          <w:rFonts w:hint="eastAsia" w:ascii="宋体" w:hAnsi="宋体"/>
          <w:b/>
          <w:color w:val="FF0000"/>
          <w:sz w:val="24"/>
        </w:rPr>
        <w:t>能力强的射频线</w:t>
      </w:r>
      <w:bookmarkEnd w:id="164"/>
      <w:bookmarkEnd w:id="165"/>
      <w:bookmarkEnd w:id="166"/>
      <w:bookmarkEnd w:id="167"/>
      <w:bookmarkEnd w:id="168"/>
      <w:r>
        <w:rPr>
          <w:rFonts w:hint="eastAsia" w:ascii="宋体" w:hAnsi="宋体"/>
          <w:b/>
          <w:color w:val="FF0000"/>
          <w:sz w:val="24"/>
        </w:rPr>
        <w:t>。</w:t>
      </w:r>
    </w:p>
    <w:p w14:paraId="1CF00708">
      <w:pPr>
        <w:spacing w:line="360" w:lineRule="auto"/>
        <w:rPr>
          <w:rFonts w:hint="eastAsia" w:ascii="宋体" w:hAnsi="宋体"/>
          <w:b/>
          <w:color w:val="FF0000"/>
          <w:sz w:val="24"/>
        </w:rPr>
      </w:pPr>
      <w:bookmarkStart w:id="169" w:name="OLE_LINK1"/>
      <w:r>
        <w:rPr>
          <w:rFonts w:hint="eastAsia" w:ascii="宋体" w:hAnsi="宋体" w:cs="宋体"/>
          <w:b/>
          <w:bCs/>
          <w:color w:val="auto"/>
          <w:spacing w:val="4"/>
          <w:sz w:val="24"/>
          <w:lang w:val="en-US" w:eastAsia="zh-CN"/>
        </w:rPr>
        <w:t>3.4.3 通讯协议（如果需要提供附件协议）</w:t>
      </w:r>
      <w:bookmarkEnd w:id="169"/>
    </w:p>
    <w:p w14:paraId="62D33837">
      <w:pPr>
        <w:spacing w:before="25" w:line="213" w:lineRule="auto"/>
        <w:rPr>
          <w:rFonts w:ascii="宋体" w:hAnsi="宋体" w:cs="宋体"/>
          <w:i/>
          <w:iCs/>
          <w:color w:val="FF0000"/>
          <w:spacing w:val="-1"/>
          <w:sz w:val="24"/>
        </w:rPr>
        <w:sectPr>
          <w:pgSz w:w="11906" w:h="16839"/>
          <w:pgMar w:top="1406" w:right="1329" w:bottom="733" w:left="990" w:header="676" w:footer="1202" w:gutter="0"/>
          <w:cols w:space="720" w:num="1"/>
        </w:sectPr>
      </w:pPr>
    </w:p>
    <w:p w14:paraId="05A787A4">
      <w:pPr>
        <w:numPr>
          <w:ilvl w:val="0"/>
          <w:numId w:val="11"/>
        </w:numPr>
        <w:autoSpaceDE w:val="0"/>
        <w:autoSpaceDN w:val="0"/>
        <w:adjustRightInd w:val="0"/>
        <w:spacing w:line="360" w:lineRule="auto"/>
        <w:jc w:val="center"/>
        <w:outlineLvl w:val="0"/>
        <w:rPr>
          <w:rFonts w:ascii="宋体" w:hAnsi="宋体"/>
          <w:b/>
          <w:color w:val="000000"/>
          <w:kern w:val="0"/>
          <w:sz w:val="28"/>
          <w:szCs w:val="28"/>
        </w:rPr>
      </w:pPr>
      <w:bookmarkStart w:id="170" w:name="_Toc18204"/>
      <w:bookmarkStart w:id="171" w:name="_Toc11983"/>
      <w:bookmarkStart w:id="172" w:name="_Toc11858"/>
      <w:bookmarkStart w:id="173" w:name="_Toc15184"/>
      <w:bookmarkStart w:id="174" w:name="_Toc18752"/>
      <w:bookmarkStart w:id="175" w:name="_Toc944"/>
      <w:bookmarkStart w:id="176" w:name="_Toc18471"/>
      <w:bookmarkStart w:id="177" w:name="_Toc25205"/>
      <w:r>
        <w:rPr>
          <w:rFonts w:hint="eastAsia" w:ascii="宋体" w:hAnsi="宋体"/>
          <w:b/>
          <w:color w:val="000000"/>
          <w:kern w:val="0"/>
          <w:sz w:val="28"/>
          <w:szCs w:val="28"/>
        </w:rPr>
        <w:t>激光器软件安装说明</w:t>
      </w:r>
      <w:bookmarkEnd w:id="170"/>
      <w:bookmarkEnd w:id="171"/>
      <w:bookmarkEnd w:id="172"/>
      <w:bookmarkEnd w:id="173"/>
      <w:bookmarkEnd w:id="174"/>
      <w:bookmarkEnd w:id="175"/>
      <w:bookmarkEnd w:id="176"/>
      <w:bookmarkEnd w:id="177"/>
    </w:p>
    <w:p w14:paraId="65608445">
      <w:pPr>
        <w:spacing w:before="75" w:line="227" w:lineRule="auto"/>
        <w:ind w:left="14"/>
        <w:outlineLvl w:val="1"/>
        <w:rPr>
          <w:rFonts w:hint="eastAsia" w:ascii="宋体" w:hAnsi="宋体" w:cs="宋体"/>
          <w:b/>
          <w:bCs/>
          <w:color w:val="auto"/>
          <w:spacing w:val="11"/>
          <w:sz w:val="24"/>
        </w:rPr>
      </w:pPr>
      <w:bookmarkStart w:id="178" w:name="_Toc22101"/>
      <w:bookmarkStart w:id="179" w:name="_Toc4381"/>
      <w:bookmarkStart w:id="180" w:name="_Toc12484"/>
      <w:bookmarkStart w:id="181" w:name="_Toc11502"/>
      <w:bookmarkStart w:id="182" w:name="_Toc13125"/>
      <w:bookmarkStart w:id="183" w:name="_Toc2697"/>
      <w:bookmarkStart w:id="184" w:name="_Toc24301"/>
      <w:bookmarkStart w:id="185" w:name="_Toc13391"/>
      <w:r>
        <w:rPr>
          <w:rFonts w:hint="eastAsia" w:ascii="宋体" w:hAnsi="宋体" w:cs="宋体"/>
          <w:b/>
          <w:bCs/>
          <w:color w:val="auto"/>
          <w:spacing w:val="11"/>
          <w:sz w:val="24"/>
        </w:rPr>
        <w:t>4.1软件安装要求</w:t>
      </w:r>
      <w:bookmarkEnd w:id="178"/>
      <w:bookmarkEnd w:id="179"/>
      <w:bookmarkEnd w:id="180"/>
      <w:bookmarkEnd w:id="181"/>
      <w:bookmarkEnd w:id="182"/>
      <w:bookmarkEnd w:id="183"/>
      <w:bookmarkEnd w:id="184"/>
      <w:bookmarkEnd w:id="185"/>
    </w:p>
    <w:p w14:paraId="424DFF0A">
      <w:pPr>
        <w:spacing w:before="75" w:line="228" w:lineRule="auto"/>
        <w:outlineLvl w:val="2"/>
        <w:rPr>
          <w:rFonts w:ascii="宋体" w:hAnsi="宋体" w:cs="宋体"/>
          <w:b/>
          <w:bCs/>
          <w:color w:val="auto"/>
          <w:spacing w:val="4"/>
          <w:sz w:val="24"/>
        </w:rPr>
      </w:pPr>
      <w:bookmarkStart w:id="186" w:name="_Toc15991"/>
      <w:bookmarkStart w:id="187" w:name="_Toc29544"/>
      <w:r>
        <w:rPr>
          <w:rFonts w:hint="eastAsia" w:ascii="宋体" w:hAnsi="宋体" w:cs="宋体"/>
          <w:b/>
          <w:bCs/>
          <w:color w:val="auto"/>
          <w:spacing w:val="4"/>
          <w:sz w:val="24"/>
        </w:rPr>
        <w:t>4.1.1 运行环境</w:t>
      </w:r>
      <w:bookmarkEnd w:id="186"/>
      <w:bookmarkEnd w:id="187"/>
    </w:p>
    <w:p w14:paraId="72C5E692">
      <w:pPr>
        <w:spacing w:before="184" w:line="228" w:lineRule="auto"/>
        <w:ind w:left="729"/>
        <w:rPr>
          <w:rFonts w:ascii="宋体" w:hAnsi="宋体" w:cs="宋体"/>
          <w:spacing w:val="9"/>
          <w:sz w:val="24"/>
        </w:rPr>
      </w:pPr>
      <w:r>
        <w:rPr>
          <w:rFonts w:hint="eastAsia" w:ascii="宋体" w:hAnsi="宋体" w:cs="宋体"/>
          <w:spacing w:val="9"/>
          <w:sz w:val="24"/>
        </w:rPr>
        <w:t>电脑最低配置要求：</w:t>
      </w:r>
    </w:p>
    <w:tbl>
      <w:tblPr>
        <w:tblStyle w:val="106"/>
        <w:tblW w:w="7103" w:type="dxa"/>
        <w:tblInd w:w="74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91"/>
        <w:gridCol w:w="5312"/>
      </w:tblGrid>
      <w:tr w14:paraId="18CE16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1791" w:type="dxa"/>
            <w:vAlign w:val="center"/>
          </w:tcPr>
          <w:p w14:paraId="45D2E8A9">
            <w:pPr>
              <w:spacing w:before="119" w:line="230" w:lineRule="auto"/>
              <w:ind w:left="122"/>
              <w:jc w:val="center"/>
              <w:rPr>
                <w:rFonts w:ascii="宋体" w:hAnsi="宋体" w:cs="宋体"/>
                <w:sz w:val="24"/>
              </w:rPr>
            </w:pPr>
            <w:r>
              <w:rPr>
                <w:rFonts w:ascii="宋体" w:hAnsi="宋体" w:cs="宋体"/>
                <w:spacing w:val="3"/>
                <w:sz w:val="24"/>
              </w:rPr>
              <w:t>系</w:t>
            </w:r>
            <w:r>
              <w:rPr>
                <w:rFonts w:ascii="宋体" w:hAnsi="宋体" w:cs="宋体"/>
                <w:spacing w:val="2"/>
                <w:sz w:val="24"/>
              </w:rPr>
              <w:t>统</w:t>
            </w:r>
          </w:p>
        </w:tc>
        <w:tc>
          <w:tcPr>
            <w:tcW w:w="5312" w:type="dxa"/>
          </w:tcPr>
          <w:p w14:paraId="58E9C753">
            <w:pPr>
              <w:spacing w:before="119" w:line="228" w:lineRule="auto"/>
              <w:ind w:left="107"/>
              <w:rPr>
                <w:rFonts w:ascii="宋体" w:hAnsi="宋体" w:cs="宋体"/>
                <w:sz w:val="24"/>
              </w:rPr>
            </w:pPr>
            <w:r>
              <w:rPr>
                <w:rFonts w:ascii="宋体" w:hAnsi="宋体" w:cs="宋体"/>
                <w:sz w:val="24"/>
              </w:rPr>
              <w:t>Windows</w:t>
            </w:r>
            <w:r>
              <w:rPr>
                <w:rFonts w:ascii="宋体" w:hAnsi="宋体" w:cs="宋体"/>
                <w:spacing w:val="8"/>
                <w:sz w:val="24"/>
              </w:rPr>
              <w:t>7</w:t>
            </w:r>
            <w:r>
              <w:rPr>
                <w:rFonts w:ascii="宋体" w:hAnsi="宋体" w:cs="宋体"/>
                <w:spacing w:val="5"/>
                <w:sz w:val="24"/>
              </w:rPr>
              <w:t xml:space="preserve"> 操作系统以上</w:t>
            </w:r>
          </w:p>
        </w:tc>
      </w:tr>
      <w:tr w14:paraId="6B3C86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1791" w:type="dxa"/>
            <w:vAlign w:val="center"/>
          </w:tcPr>
          <w:p w14:paraId="393184A9">
            <w:pPr>
              <w:spacing w:before="153" w:line="190" w:lineRule="auto"/>
              <w:ind w:left="115"/>
              <w:jc w:val="center"/>
              <w:rPr>
                <w:rFonts w:ascii="宋体" w:hAnsi="宋体" w:cs="宋体"/>
                <w:sz w:val="24"/>
              </w:rPr>
            </w:pPr>
            <w:r>
              <w:rPr>
                <w:rFonts w:ascii="宋体" w:hAnsi="宋体" w:cs="宋体"/>
                <w:spacing w:val="3"/>
                <w:sz w:val="24"/>
              </w:rPr>
              <w:t>C</w:t>
            </w:r>
            <w:r>
              <w:rPr>
                <w:rFonts w:ascii="宋体" w:hAnsi="宋体" w:cs="宋体"/>
                <w:spacing w:val="2"/>
                <w:sz w:val="24"/>
              </w:rPr>
              <w:t>PU</w:t>
            </w:r>
          </w:p>
        </w:tc>
        <w:tc>
          <w:tcPr>
            <w:tcW w:w="5312" w:type="dxa"/>
          </w:tcPr>
          <w:p w14:paraId="7C39239C">
            <w:pPr>
              <w:spacing w:before="115" w:line="229" w:lineRule="auto"/>
              <w:ind w:left="112"/>
              <w:rPr>
                <w:rFonts w:ascii="宋体" w:hAnsi="宋体" w:cs="宋体"/>
                <w:sz w:val="24"/>
              </w:rPr>
            </w:pPr>
            <w:r>
              <w:rPr>
                <w:rFonts w:ascii="宋体" w:hAnsi="宋体" w:cs="宋体"/>
                <w:spacing w:val="-2"/>
                <w:sz w:val="24"/>
              </w:rPr>
              <w:t>CP</w:t>
            </w:r>
            <w:r>
              <w:rPr>
                <w:rFonts w:ascii="宋体" w:hAnsi="宋体" w:cs="宋体"/>
                <w:spacing w:val="-1"/>
                <w:sz w:val="24"/>
              </w:rPr>
              <w:t>U</w:t>
            </w:r>
            <w:r>
              <w:rPr>
                <w:rFonts w:ascii="宋体" w:hAnsi="宋体" w:cs="宋体"/>
                <w:spacing w:val="-2"/>
                <w:sz w:val="24"/>
              </w:rPr>
              <w:t xml:space="preserve"> 主频 2.0</w:t>
            </w:r>
            <w:r>
              <w:rPr>
                <w:rFonts w:ascii="宋体" w:hAnsi="宋体" w:cs="宋体"/>
                <w:spacing w:val="-1"/>
                <w:sz w:val="24"/>
              </w:rPr>
              <w:t>GHz</w:t>
            </w:r>
            <w:r>
              <w:rPr>
                <w:rFonts w:ascii="宋体" w:hAnsi="宋体" w:cs="宋体"/>
                <w:spacing w:val="-2"/>
                <w:sz w:val="24"/>
              </w:rPr>
              <w:t xml:space="preserve"> 或更快的处理器</w:t>
            </w:r>
          </w:p>
        </w:tc>
      </w:tr>
      <w:tr w14:paraId="1084B1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1791" w:type="dxa"/>
            <w:vAlign w:val="center"/>
          </w:tcPr>
          <w:p w14:paraId="035C0F39">
            <w:pPr>
              <w:spacing w:before="117" w:line="228" w:lineRule="auto"/>
              <w:ind w:firstLine="220" w:firstLineChars="100"/>
              <w:jc w:val="center"/>
              <w:rPr>
                <w:rFonts w:ascii="宋体" w:hAnsi="宋体" w:cs="宋体"/>
                <w:sz w:val="24"/>
              </w:rPr>
            </w:pPr>
            <w:r>
              <w:rPr>
                <w:rFonts w:ascii="宋体" w:hAnsi="宋体" w:cs="宋体"/>
                <w:spacing w:val="-10"/>
                <w:sz w:val="24"/>
              </w:rPr>
              <w:t>内</w:t>
            </w:r>
            <w:r>
              <w:rPr>
                <w:rFonts w:ascii="宋体" w:hAnsi="宋体" w:cs="宋体"/>
                <w:spacing w:val="-9"/>
                <w:sz w:val="24"/>
              </w:rPr>
              <w:t>存</w:t>
            </w:r>
          </w:p>
        </w:tc>
        <w:tc>
          <w:tcPr>
            <w:tcW w:w="5312" w:type="dxa"/>
          </w:tcPr>
          <w:p w14:paraId="7E541A0D">
            <w:pPr>
              <w:spacing w:before="155" w:line="190" w:lineRule="auto"/>
              <w:ind w:left="117"/>
              <w:rPr>
                <w:rFonts w:ascii="宋体" w:hAnsi="宋体" w:cs="宋体"/>
                <w:sz w:val="24"/>
              </w:rPr>
            </w:pPr>
            <w:r>
              <w:rPr>
                <w:rFonts w:ascii="宋体" w:hAnsi="宋体" w:cs="宋体"/>
                <w:spacing w:val="-2"/>
                <w:sz w:val="24"/>
              </w:rPr>
              <w:t>2</w:t>
            </w:r>
            <w:r>
              <w:rPr>
                <w:rFonts w:ascii="宋体" w:hAnsi="宋体" w:cs="宋体"/>
                <w:spacing w:val="-1"/>
                <w:sz w:val="24"/>
              </w:rPr>
              <w:t>G</w:t>
            </w:r>
          </w:p>
        </w:tc>
      </w:tr>
      <w:tr w14:paraId="658724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3" w:hRule="atLeast"/>
        </w:trPr>
        <w:tc>
          <w:tcPr>
            <w:tcW w:w="1791" w:type="dxa"/>
            <w:vAlign w:val="center"/>
          </w:tcPr>
          <w:p w14:paraId="784C0471">
            <w:pPr>
              <w:spacing w:before="117" w:line="230" w:lineRule="auto"/>
              <w:ind w:left="117"/>
              <w:jc w:val="center"/>
              <w:rPr>
                <w:rFonts w:ascii="宋体" w:hAnsi="宋体" w:cs="宋体"/>
                <w:sz w:val="24"/>
              </w:rPr>
            </w:pPr>
            <w:r>
              <w:rPr>
                <w:rFonts w:ascii="宋体" w:hAnsi="宋体" w:cs="宋体"/>
                <w:spacing w:val="5"/>
                <w:sz w:val="24"/>
              </w:rPr>
              <w:t>硬盘</w:t>
            </w:r>
          </w:p>
        </w:tc>
        <w:tc>
          <w:tcPr>
            <w:tcW w:w="5312" w:type="dxa"/>
          </w:tcPr>
          <w:p w14:paraId="2D6095DC">
            <w:pPr>
              <w:spacing w:before="154" w:line="191" w:lineRule="auto"/>
              <w:ind w:left="132"/>
              <w:rPr>
                <w:rFonts w:ascii="宋体" w:hAnsi="宋体" w:cs="宋体"/>
                <w:sz w:val="24"/>
              </w:rPr>
            </w:pPr>
            <w:r>
              <w:rPr>
                <w:rFonts w:ascii="宋体" w:hAnsi="宋体" w:cs="宋体"/>
                <w:spacing w:val="-2"/>
                <w:sz w:val="24"/>
              </w:rPr>
              <w:t>128G</w:t>
            </w:r>
          </w:p>
        </w:tc>
      </w:tr>
    </w:tbl>
    <w:p w14:paraId="537D1911">
      <w:pPr>
        <w:spacing w:before="75" w:line="228" w:lineRule="auto"/>
        <w:outlineLvl w:val="9"/>
        <w:rPr>
          <w:rFonts w:ascii="宋体" w:hAnsi="宋体" w:cs="宋体"/>
          <w:b/>
          <w:bCs/>
          <w:color w:val="auto"/>
          <w:spacing w:val="4"/>
          <w:sz w:val="24"/>
        </w:rPr>
      </w:pPr>
      <w:bookmarkStart w:id="188" w:name="_Toc13711"/>
      <w:bookmarkStart w:id="189" w:name="_Toc30844"/>
    </w:p>
    <w:p w14:paraId="40C05AD5">
      <w:pPr>
        <w:spacing w:before="75" w:line="228" w:lineRule="auto"/>
        <w:outlineLvl w:val="2"/>
        <w:rPr>
          <w:rFonts w:ascii="宋体" w:hAnsi="宋体" w:cs="宋体"/>
          <w:b/>
          <w:bCs/>
          <w:color w:val="auto"/>
          <w:spacing w:val="4"/>
          <w:sz w:val="24"/>
        </w:rPr>
      </w:pPr>
      <w:r>
        <w:rPr>
          <w:rFonts w:ascii="宋体" w:hAnsi="宋体" w:cs="宋体"/>
          <w:b/>
          <w:bCs/>
          <w:color w:val="auto"/>
          <w:spacing w:val="4"/>
          <w:sz w:val="24"/>
        </w:rPr>
        <w:t>4.1.2 安装说明</w:t>
      </w:r>
      <w:bookmarkEnd w:id="188"/>
      <w:bookmarkEnd w:id="189"/>
    </w:p>
    <w:p w14:paraId="65570B67">
      <w:pPr>
        <w:keepNext w:val="0"/>
        <w:keepLines w:val="0"/>
        <w:pageBreakBefore w:val="0"/>
        <w:widowControl w:val="0"/>
        <w:kinsoku/>
        <w:wordWrap/>
        <w:overflowPunct/>
        <w:topLinePunct w:val="0"/>
        <w:autoSpaceDE/>
        <w:autoSpaceDN/>
        <w:bidi w:val="0"/>
        <w:adjustRightInd/>
        <w:snapToGrid/>
        <w:spacing w:line="360" w:lineRule="auto"/>
        <w:ind w:left="0" w:firstLine="552" w:firstLineChars="200"/>
        <w:textAlignment w:val="auto"/>
        <w:rPr>
          <w:rFonts w:ascii="宋体" w:hAnsi="宋体" w:cs="宋体"/>
          <w:spacing w:val="9"/>
          <w:sz w:val="24"/>
        </w:rPr>
      </w:pPr>
      <w:r>
        <w:rPr>
          <w:rFonts w:ascii="宋体" w:hAnsi="宋体" w:cs="宋体"/>
          <w:spacing w:val="18"/>
          <w:sz w:val="24"/>
        </w:rPr>
        <w:t>把</w:t>
      </w:r>
      <w:r>
        <w:rPr>
          <w:rFonts w:ascii="宋体" w:hAnsi="宋体" w:cs="宋体"/>
          <w:spacing w:val="12"/>
          <w:sz w:val="24"/>
        </w:rPr>
        <w:t>激</w:t>
      </w:r>
      <w:r>
        <w:rPr>
          <w:rFonts w:ascii="宋体" w:hAnsi="宋体" w:cs="宋体"/>
          <w:spacing w:val="9"/>
          <w:sz w:val="24"/>
        </w:rPr>
        <w:t>光器应用软件拷贝到工作电脑指定的工作目录内，并双击运行即可。</w:t>
      </w:r>
    </w:p>
    <w:p w14:paraId="03EF97A8">
      <w:pPr>
        <w:spacing w:before="75" w:line="228" w:lineRule="auto"/>
        <w:outlineLvl w:val="2"/>
        <w:rPr>
          <w:rFonts w:ascii="宋体" w:hAnsi="宋体" w:cs="宋体"/>
          <w:b/>
          <w:bCs/>
          <w:color w:val="auto"/>
          <w:spacing w:val="4"/>
          <w:sz w:val="24"/>
        </w:rPr>
      </w:pPr>
      <w:bookmarkStart w:id="190" w:name="_Toc4793"/>
      <w:bookmarkStart w:id="191" w:name="_Toc31459"/>
      <w:r>
        <w:rPr>
          <w:rFonts w:ascii="宋体" w:hAnsi="宋体" w:cs="宋体"/>
          <w:b/>
          <w:bCs/>
          <w:color w:val="auto"/>
          <w:spacing w:val="4"/>
          <w:sz w:val="24"/>
        </w:rPr>
        <w:t>4.1.3 串口线注意事项</w:t>
      </w:r>
      <w:bookmarkEnd w:id="190"/>
      <w:bookmarkEnd w:id="191"/>
    </w:p>
    <w:p w14:paraId="5C95EEE8">
      <w:pPr>
        <w:keepNext w:val="0"/>
        <w:keepLines w:val="0"/>
        <w:pageBreakBefore w:val="0"/>
        <w:widowControl w:val="0"/>
        <w:kinsoku/>
        <w:wordWrap/>
        <w:overflowPunct/>
        <w:topLinePunct w:val="0"/>
        <w:autoSpaceDE/>
        <w:autoSpaceDN/>
        <w:bidi w:val="0"/>
        <w:adjustRightInd/>
        <w:snapToGrid/>
        <w:spacing w:line="360" w:lineRule="auto"/>
        <w:ind w:firstLine="484" w:firstLineChars="200"/>
        <w:textAlignment w:val="auto"/>
        <w:rPr>
          <w:rFonts w:ascii="宋体" w:hAnsi="宋体" w:cs="宋体"/>
          <w:sz w:val="24"/>
        </w:rPr>
      </w:pPr>
      <w:r>
        <w:rPr>
          <w:rFonts w:hint="eastAsia" w:ascii="宋体" w:hAnsi="宋体" w:cs="宋体"/>
          <w:spacing w:val="1"/>
          <w:sz w:val="24"/>
        </w:rPr>
        <w:t>1.激光器出货时已经配备好USB转RS232线，建议客户使用提供的串口线连接激光器；客户因特殊情况使用其他厂家的RS232的串口线，必须购买成品的串口线，以保证串口通讯稳定，</w:t>
      </w:r>
      <w:r>
        <w:rPr>
          <w:rFonts w:hint="eastAsia" w:ascii="宋体" w:hAnsi="宋体" w:cs="宋体"/>
          <w:b/>
          <w:bCs/>
          <w:color w:val="FF0000"/>
          <w:spacing w:val="1"/>
          <w:sz w:val="24"/>
        </w:rPr>
        <w:t>不建议使用自制的不带屏蔽层的双绞线</w:t>
      </w:r>
      <w:r>
        <w:rPr>
          <w:rFonts w:hint="eastAsia" w:ascii="宋体" w:hAnsi="宋体" w:cs="宋体"/>
          <w:spacing w:val="1"/>
          <w:sz w:val="24"/>
        </w:rPr>
        <w:t>。</w:t>
      </w:r>
    </w:p>
    <w:p w14:paraId="0FE2FC1E">
      <w:pPr>
        <w:spacing w:line="360" w:lineRule="auto"/>
        <w:ind w:firstLine="464" w:firstLineChars="200"/>
        <w:rPr>
          <w:rFonts w:ascii="宋体" w:hAnsi="宋体" w:cs="宋体"/>
          <w:sz w:val="24"/>
        </w:rPr>
      </w:pPr>
      <w:r>
        <w:rPr>
          <w:rFonts w:ascii="宋体" w:hAnsi="宋体" w:cs="宋体"/>
          <w:spacing w:val="-4"/>
          <w:sz w:val="24"/>
        </w:rPr>
        <w:t>2</w:t>
      </w:r>
      <w:r>
        <w:rPr>
          <w:rFonts w:ascii="宋体" w:hAnsi="宋体" w:cs="宋体"/>
          <w:spacing w:val="-3"/>
          <w:sz w:val="24"/>
        </w:rPr>
        <w:t>.</w:t>
      </w:r>
      <w:r>
        <w:rPr>
          <w:rFonts w:ascii="宋体" w:hAnsi="宋体" w:cs="宋体"/>
          <w:spacing w:val="-2"/>
          <w:sz w:val="24"/>
        </w:rPr>
        <w:t>用 USB 转 RS232 串口线 (或者成品带屏蔽层 DB9-DB9 串口线) 连接激光器和PC，</w:t>
      </w:r>
    </w:p>
    <w:p w14:paraId="0A5B8E5A">
      <w:pPr>
        <w:spacing w:line="360" w:lineRule="auto"/>
        <w:ind w:firstLine="472" w:firstLineChars="200"/>
        <w:rPr>
          <w:rFonts w:ascii="宋体" w:hAnsi="宋体" w:cs="宋体"/>
          <w:spacing w:val="-2"/>
          <w:sz w:val="24"/>
        </w:rPr>
      </w:pPr>
      <w:r>
        <w:rPr>
          <w:rFonts w:ascii="宋体" w:hAnsi="宋体" w:cs="宋体"/>
          <w:spacing w:val="-2"/>
          <w:sz w:val="24"/>
        </w:rPr>
        <w:t>(必须插在主板上，避免出现开机掉驱动的情况) 。</w:t>
      </w:r>
    </w:p>
    <w:p w14:paraId="662D3210">
      <w:pPr>
        <w:rPr>
          <w:rFonts w:ascii="宋体" w:hAnsi="宋体" w:cs="宋体"/>
          <w:spacing w:val="12"/>
          <w:sz w:val="23"/>
          <w:szCs w:val="23"/>
          <w14:textOutline w14:w="4356" w14:cap="sq" w14:cmpd="sng" w14:algn="ctr">
            <w14:solidFill>
              <w14:srgbClr w14:val="000000"/>
            </w14:solidFill>
            <w14:prstDash w14:val="solid"/>
            <w14:bevel/>
          </w14:textOutline>
        </w:rPr>
      </w:pPr>
      <w:r>
        <w:rPr>
          <w:rFonts w:ascii="宋体" w:hAnsi="宋体" w:cs="宋体"/>
          <w:spacing w:val="-2"/>
          <w:sz w:val="24"/>
        </w:rPr>
        <w:br w:type="page"/>
      </w:r>
    </w:p>
    <w:p w14:paraId="1C38F40A">
      <w:pPr>
        <w:numPr>
          <w:ilvl w:val="0"/>
          <w:numId w:val="11"/>
        </w:numPr>
        <w:autoSpaceDE w:val="0"/>
        <w:autoSpaceDN w:val="0"/>
        <w:adjustRightInd w:val="0"/>
        <w:spacing w:line="300" w:lineRule="auto"/>
        <w:jc w:val="center"/>
        <w:outlineLvl w:val="0"/>
        <w:rPr>
          <w:rFonts w:ascii="宋体" w:hAnsi="宋体"/>
          <w:b/>
          <w:color w:val="000000"/>
          <w:kern w:val="0"/>
          <w:sz w:val="28"/>
          <w:szCs w:val="28"/>
        </w:rPr>
      </w:pPr>
      <w:bookmarkStart w:id="192" w:name="_Toc31839"/>
      <w:bookmarkStart w:id="193" w:name="_Toc2394"/>
      <w:bookmarkStart w:id="194" w:name="_Toc17743"/>
      <w:bookmarkStart w:id="195" w:name="_Toc24407"/>
      <w:bookmarkStart w:id="196" w:name="_Toc29496"/>
      <w:bookmarkStart w:id="197" w:name="_Toc24857"/>
      <w:bookmarkStart w:id="198" w:name="_Toc26244"/>
      <w:bookmarkStart w:id="199" w:name="_Toc279"/>
      <w:r>
        <w:rPr>
          <w:rFonts w:hint="eastAsia" w:ascii="宋体" w:hAnsi="宋体"/>
          <w:b/>
          <w:color w:val="000000"/>
          <w:kern w:val="0"/>
          <w:sz w:val="28"/>
          <w:szCs w:val="28"/>
          <w:lang w:eastAsia="zh-CN"/>
        </w:rPr>
        <w:t>GS 355-5</w:t>
      </w:r>
      <w:r>
        <w:rPr>
          <w:rFonts w:hint="eastAsia" w:ascii="宋体" w:hAnsi="宋体"/>
          <w:b/>
          <w:color w:val="000000"/>
          <w:kern w:val="0"/>
          <w:sz w:val="28"/>
          <w:szCs w:val="28"/>
          <w:lang w:val="en-US" w:eastAsia="zh-CN"/>
        </w:rPr>
        <w:t>A</w:t>
      </w:r>
      <w:r>
        <w:rPr>
          <w:rFonts w:hint="eastAsia" w:ascii="宋体" w:hAnsi="宋体"/>
          <w:b/>
          <w:color w:val="000000"/>
          <w:kern w:val="0"/>
          <w:sz w:val="28"/>
          <w:szCs w:val="28"/>
          <w:lang w:eastAsia="zh-CN"/>
        </w:rPr>
        <w:t>纳秒紫外</w:t>
      </w:r>
      <w:r>
        <w:rPr>
          <w:rFonts w:hint="eastAsia" w:ascii="宋体" w:hAnsi="宋体"/>
          <w:b/>
          <w:color w:val="000000"/>
          <w:kern w:val="0"/>
          <w:sz w:val="28"/>
          <w:szCs w:val="28"/>
        </w:rPr>
        <w:t>激光器开关机及操作说明</w:t>
      </w:r>
      <w:bookmarkEnd w:id="192"/>
      <w:bookmarkEnd w:id="193"/>
      <w:bookmarkEnd w:id="194"/>
      <w:bookmarkEnd w:id="195"/>
      <w:bookmarkEnd w:id="196"/>
      <w:bookmarkEnd w:id="197"/>
      <w:bookmarkEnd w:id="198"/>
      <w:bookmarkEnd w:id="199"/>
    </w:p>
    <w:p w14:paraId="6C726FB7">
      <w:pPr>
        <w:spacing w:before="75" w:line="227" w:lineRule="auto"/>
        <w:ind w:left="14"/>
        <w:outlineLvl w:val="1"/>
        <w:rPr>
          <w:rFonts w:hint="eastAsia" w:ascii="宋体" w:hAnsi="宋体" w:cs="宋体"/>
          <w:b/>
          <w:bCs/>
          <w:color w:val="auto"/>
          <w:spacing w:val="11"/>
          <w:sz w:val="24"/>
        </w:rPr>
      </w:pPr>
      <w:bookmarkStart w:id="200" w:name="_Toc18507"/>
      <w:bookmarkStart w:id="201" w:name="_Toc21790"/>
      <w:bookmarkStart w:id="202" w:name="_Toc15543"/>
      <w:bookmarkStart w:id="203" w:name="_Toc173"/>
      <w:bookmarkStart w:id="204" w:name="_Toc18458"/>
      <w:bookmarkStart w:id="205" w:name="_Toc24973"/>
      <w:bookmarkStart w:id="206" w:name="_Toc31962"/>
      <w:bookmarkStart w:id="207" w:name="_Toc11854"/>
      <w:r>
        <w:rPr>
          <w:rFonts w:hint="eastAsia" w:ascii="宋体" w:hAnsi="宋体" w:cs="宋体"/>
          <w:b/>
          <w:bCs/>
          <w:color w:val="auto"/>
          <w:spacing w:val="11"/>
          <w:sz w:val="24"/>
        </w:rPr>
        <w:t xml:space="preserve">5.1 </w:t>
      </w:r>
      <w:r>
        <w:rPr>
          <w:rFonts w:hint="eastAsia" w:ascii="宋体" w:hAnsi="宋体" w:cs="宋体"/>
          <w:b/>
          <w:bCs/>
          <w:color w:val="auto"/>
          <w:spacing w:val="11"/>
          <w:sz w:val="24"/>
          <w:lang w:eastAsia="zh-CN"/>
        </w:rPr>
        <w:t>GS 355-5</w:t>
      </w:r>
      <w:r>
        <w:rPr>
          <w:rFonts w:hint="eastAsia" w:ascii="宋体" w:hAnsi="宋体" w:cs="宋体"/>
          <w:b/>
          <w:bCs/>
          <w:color w:val="auto"/>
          <w:spacing w:val="11"/>
          <w:sz w:val="24"/>
          <w:lang w:val="en-US" w:eastAsia="zh-CN"/>
        </w:rPr>
        <w:t>A</w:t>
      </w:r>
      <w:r>
        <w:rPr>
          <w:rFonts w:hint="eastAsia" w:ascii="宋体" w:hAnsi="宋体" w:cs="宋体"/>
          <w:b/>
          <w:bCs/>
          <w:color w:val="auto"/>
          <w:spacing w:val="11"/>
          <w:sz w:val="24"/>
          <w:lang w:eastAsia="zh-CN"/>
        </w:rPr>
        <w:t>纳秒紫外</w:t>
      </w:r>
      <w:r>
        <w:rPr>
          <w:rFonts w:hint="eastAsia" w:ascii="宋体" w:hAnsi="宋体" w:cs="宋体"/>
          <w:b/>
          <w:bCs/>
          <w:color w:val="auto"/>
          <w:spacing w:val="11"/>
          <w:sz w:val="24"/>
        </w:rPr>
        <w:t>激光器开机操作说明</w:t>
      </w:r>
      <w:bookmarkEnd w:id="200"/>
      <w:bookmarkEnd w:id="201"/>
      <w:bookmarkEnd w:id="202"/>
      <w:bookmarkEnd w:id="203"/>
      <w:bookmarkEnd w:id="204"/>
      <w:bookmarkEnd w:id="205"/>
      <w:bookmarkEnd w:id="206"/>
      <w:bookmarkEnd w:id="207"/>
    </w:p>
    <w:p w14:paraId="460D9C82">
      <w:pPr>
        <w:keepNext w:val="0"/>
        <w:keepLines w:val="0"/>
        <w:pageBreakBefore w:val="0"/>
        <w:widowControl w:val="0"/>
        <w:kinsoku/>
        <w:wordWrap/>
        <w:overflowPunct/>
        <w:topLinePunct w:val="0"/>
        <w:autoSpaceDE/>
        <w:autoSpaceDN/>
        <w:bidi w:val="0"/>
        <w:adjustRightInd/>
        <w:snapToGrid/>
        <w:spacing w:line="360" w:lineRule="auto"/>
        <w:ind w:firstLine="500" w:firstLineChars="200"/>
        <w:textAlignment w:val="auto"/>
        <w:rPr>
          <w:rFonts w:ascii="宋体" w:hAnsi="宋体" w:cs="宋体"/>
          <w:spacing w:val="5"/>
          <w:sz w:val="24"/>
        </w:rPr>
      </w:pPr>
      <w:r>
        <w:rPr>
          <w:rFonts w:ascii="宋体" w:hAnsi="宋体" w:cs="宋体"/>
          <w:spacing w:val="5"/>
          <w:sz w:val="24"/>
        </w:rPr>
        <w:t>1.激光控制接口和电源供电接口，并用螺丝刀拧紧以上所有接口</w:t>
      </w:r>
      <w:r>
        <w:rPr>
          <w:rFonts w:hint="eastAsia" w:ascii="宋体" w:hAnsi="宋体" w:cs="宋体"/>
          <w:spacing w:val="5"/>
          <w:sz w:val="24"/>
        </w:rPr>
        <w:t>。</w:t>
      </w:r>
    </w:p>
    <w:p w14:paraId="300E59CE">
      <w:pPr>
        <w:keepNext w:val="0"/>
        <w:keepLines w:val="0"/>
        <w:pageBreakBefore w:val="0"/>
        <w:widowControl w:val="0"/>
        <w:kinsoku/>
        <w:wordWrap/>
        <w:overflowPunct/>
        <w:topLinePunct w:val="0"/>
        <w:autoSpaceDE/>
        <w:autoSpaceDN/>
        <w:bidi w:val="0"/>
        <w:adjustRightInd/>
        <w:snapToGrid/>
        <w:spacing w:line="360" w:lineRule="auto"/>
        <w:ind w:firstLine="488" w:firstLineChars="200"/>
        <w:textAlignment w:val="auto"/>
        <w:rPr>
          <w:rFonts w:ascii="宋体" w:hAnsi="宋体" w:cs="宋体"/>
          <w:spacing w:val="6"/>
          <w:sz w:val="24"/>
        </w:rPr>
      </w:pPr>
      <w:r>
        <w:rPr>
          <w:rFonts w:hint="eastAsia" w:ascii="宋体" w:hAnsi="宋体" w:cs="宋体"/>
          <w:spacing w:val="2"/>
          <w:sz w:val="24"/>
        </w:rPr>
        <w:t>2</w:t>
      </w:r>
      <w:r>
        <w:rPr>
          <w:rFonts w:ascii="宋体" w:hAnsi="宋体" w:cs="宋体"/>
          <w:spacing w:val="2"/>
          <w:sz w:val="24"/>
        </w:rPr>
        <w:t>.确保激光器通电之后，</w:t>
      </w:r>
      <w:r>
        <w:rPr>
          <w:rFonts w:hint="eastAsia" w:ascii="宋体" w:hAnsi="宋体" w:cs="宋体"/>
          <w:spacing w:val="2"/>
          <w:sz w:val="24"/>
        </w:rPr>
        <w:t>再</w:t>
      </w:r>
      <w:r>
        <w:rPr>
          <w:rFonts w:ascii="宋体" w:hAnsi="宋体" w:cs="宋体"/>
          <w:spacing w:val="2"/>
          <w:sz w:val="24"/>
        </w:rPr>
        <w:t xml:space="preserve">打开激光器开机软件 (必须先安装好 </w:t>
      </w:r>
      <w:r>
        <w:rPr>
          <w:rFonts w:ascii="宋体" w:hAnsi="宋体" w:cs="宋体"/>
          <w:sz w:val="24"/>
        </w:rPr>
        <w:t>USB</w:t>
      </w:r>
      <w:r>
        <w:rPr>
          <w:rFonts w:ascii="宋体" w:hAnsi="宋体" w:cs="宋体"/>
          <w:spacing w:val="2"/>
          <w:sz w:val="24"/>
        </w:rPr>
        <w:t xml:space="preserve"> 转 </w:t>
      </w:r>
      <w:r>
        <w:rPr>
          <w:rFonts w:ascii="宋体" w:hAnsi="宋体" w:cs="宋体"/>
          <w:sz w:val="24"/>
        </w:rPr>
        <w:t>RS</w:t>
      </w:r>
      <w:r>
        <w:rPr>
          <w:rFonts w:ascii="宋体" w:hAnsi="宋体" w:cs="宋体"/>
          <w:spacing w:val="2"/>
          <w:sz w:val="24"/>
        </w:rPr>
        <w:t>232 驱动)</w:t>
      </w:r>
      <w:r>
        <w:rPr>
          <w:rFonts w:ascii="宋体" w:hAnsi="宋体" w:cs="宋体"/>
          <w:sz w:val="24"/>
        </w:rPr>
        <w:t>，</w:t>
      </w:r>
      <w:r>
        <w:rPr>
          <w:rFonts w:ascii="宋体" w:hAnsi="宋体" w:cs="宋体"/>
          <w:spacing w:val="5"/>
          <w:sz w:val="24"/>
        </w:rPr>
        <w:t xml:space="preserve">软件将自动选择端口连接上。如连接成功，右侧 </w:t>
      </w:r>
      <w:r>
        <w:rPr>
          <w:rFonts w:ascii="宋体" w:hAnsi="宋体" w:cs="宋体"/>
          <w:sz w:val="24"/>
        </w:rPr>
        <w:t>Messages</w:t>
      </w:r>
      <w:r>
        <w:rPr>
          <w:rFonts w:ascii="宋体" w:hAnsi="宋体" w:cs="宋体"/>
          <w:spacing w:val="5"/>
          <w:sz w:val="24"/>
        </w:rPr>
        <w:t xml:space="preserve"> 栏下会出现连接信息，若出</w:t>
      </w:r>
      <w:r>
        <w:rPr>
          <w:rFonts w:ascii="宋体" w:hAnsi="宋体" w:cs="宋体"/>
          <w:spacing w:val="9"/>
          <w:sz w:val="24"/>
        </w:rPr>
        <w:t>现无法连接请依次检查以上步骤是否正确</w:t>
      </w:r>
      <w:r>
        <w:rPr>
          <w:rFonts w:hint="eastAsia" w:ascii="宋体" w:hAnsi="宋体" w:cs="宋体"/>
          <w:spacing w:val="9"/>
          <w:sz w:val="24"/>
        </w:rPr>
        <w:t>。</w:t>
      </w:r>
    </w:p>
    <w:p w14:paraId="6666436B">
      <w:pPr>
        <w:spacing w:line="227" w:lineRule="auto"/>
        <w:ind w:left="491"/>
        <w:jc w:val="center"/>
        <w:rPr>
          <w:rFonts w:hint="eastAsia" w:ascii="宋体" w:hAnsi="宋体" w:cs="宋体"/>
          <w:color w:val="000000"/>
          <w:kern w:val="0"/>
          <w:sz w:val="24"/>
        </w:rPr>
      </w:pPr>
      <w:r>
        <w:drawing>
          <wp:inline distT="0" distB="0" distL="114300" distR="114300">
            <wp:extent cx="4319905" cy="3235960"/>
            <wp:effectExtent l="0" t="0" r="10795" b="2540"/>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21"/>
                    <a:stretch>
                      <a:fillRect/>
                    </a:stretch>
                  </pic:blipFill>
                  <pic:spPr>
                    <a:xfrm>
                      <a:off x="0" y="0"/>
                      <a:ext cx="4319905" cy="3235960"/>
                    </a:xfrm>
                    <a:prstGeom prst="rect">
                      <a:avLst/>
                    </a:prstGeom>
                    <a:noFill/>
                    <a:ln>
                      <a:noFill/>
                    </a:ln>
                  </pic:spPr>
                </pic:pic>
              </a:graphicData>
            </a:graphic>
          </wp:inline>
        </w:drawing>
      </w:r>
    </w:p>
    <w:p w14:paraId="3304C7D9">
      <w:pPr>
        <w:keepNext w:val="0"/>
        <w:keepLines w:val="0"/>
        <w:pageBreakBefore w:val="0"/>
        <w:widowControl w:val="0"/>
        <w:kinsoku/>
        <w:wordWrap/>
        <w:overflowPunct/>
        <w:topLinePunct w:val="0"/>
        <w:autoSpaceDE/>
        <w:autoSpaceDN/>
        <w:bidi w:val="0"/>
        <w:adjustRightInd/>
        <w:snapToGrid/>
        <w:spacing w:line="360" w:lineRule="auto"/>
        <w:ind w:firstLine="488" w:firstLineChars="200"/>
        <w:textAlignment w:val="auto"/>
        <w:rPr>
          <w:rFonts w:hint="eastAsia" w:ascii="宋体" w:hAnsi="宋体" w:cs="宋体"/>
          <w:spacing w:val="2"/>
          <w:sz w:val="24"/>
        </w:rPr>
      </w:pPr>
      <w:r>
        <w:rPr>
          <w:rFonts w:hint="eastAsia" w:ascii="宋体" w:hAnsi="宋体" w:cs="宋体"/>
          <w:spacing w:val="2"/>
          <w:sz w:val="24"/>
        </w:rPr>
        <w:t>3.点击“Turn on”按键,变为“Turn off”后,Messages 栏将显示“Self-Check... ”，此时激光器进入预热过程。</w:t>
      </w:r>
    </w:p>
    <w:p w14:paraId="0880D909">
      <w:pPr>
        <w:keepNext w:val="0"/>
        <w:keepLines w:val="0"/>
        <w:pageBreakBefore w:val="0"/>
        <w:widowControl w:val="0"/>
        <w:kinsoku/>
        <w:wordWrap/>
        <w:overflowPunct/>
        <w:topLinePunct w:val="0"/>
        <w:autoSpaceDE/>
        <w:autoSpaceDN/>
        <w:bidi w:val="0"/>
        <w:adjustRightInd/>
        <w:snapToGrid/>
        <w:spacing w:line="360" w:lineRule="auto"/>
        <w:ind w:firstLine="488" w:firstLineChars="200"/>
        <w:textAlignment w:val="auto"/>
        <w:rPr>
          <w:rFonts w:hint="eastAsia" w:ascii="宋体" w:hAnsi="宋体" w:cs="宋体"/>
          <w:spacing w:val="2"/>
          <w:sz w:val="24"/>
        </w:rPr>
      </w:pPr>
      <w:r>
        <w:rPr>
          <w:rFonts w:hint="eastAsia" w:ascii="宋体" w:hAnsi="宋体" w:cs="宋体"/>
          <w:spacing w:val="2"/>
          <w:sz w:val="24"/>
        </w:rPr>
        <w:t>4.等待3-5分钟，直到 Messages 栏出现“Check Completed”后表示激光器预热完</w:t>
      </w:r>
      <w:r>
        <w:rPr>
          <w:rFonts w:hint="eastAsia" w:ascii="宋体" w:hAnsi="宋体" w:cs="宋体"/>
          <w:spacing w:val="2"/>
          <w:sz w:val="24"/>
          <w:lang w:val="en-US" w:eastAsia="zh-CN"/>
        </w:rPr>
        <w:t xml:space="preserve">成。                                     </w:t>
      </w:r>
    </w:p>
    <w:p w14:paraId="242D5B20">
      <w:pPr>
        <w:spacing w:line="228" w:lineRule="auto"/>
        <w:ind w:left="490"/>
        <w:jc w:val="center"/>
        <w:rPr>
          <w:rFonts w:ascii="宋体" w:hAnsi="宋体" w:cs="宋体"/>
          <w:spacing w:val="8"/>
          <w:sz w:val="23"/>
          <w:szCs w:val="23"/>
        </w:rPr>
      </w:pPr>
    </w:p>
    <w:p w14:paraId="6285BAA9">
      <w:pPr>
        <w:autoSpaceDE w:val="0"/>
        <w:autoSpaceDN w:val="0"/>
        <w:adjustRightInd w:val="0"/>
        <w:spacing w:line="360" w:lineRule="auto"/>
        <w:ind w:firstLine="882" w:firstLineChars="350"/>
        <w:jc w:val="center"/>
        <w:rPr>
          <w:rFonts w:ascii="宋体" w:hAnsi="宋体" w:cs="宋体"/>
          <w:spacing w:val="11"/>
          <w:position w:val="17"/>
          <w:sz w:val="23"/>
          <w:szCs w:val="23"/>
        </w:rPr>
      </w:pPr>
    </w:p>
    <w:p w14:paraId="75F47319">
      <w:pPr>
        <w:spacing w:line="360" w:lineRule="auto"/>
        <w:ind w:firstLine="488" w:firstLineChars="200"/>
        <w:rPr>
          <w:rFonts w:hint="eastAsia" w:ascii="宋体" w:hAnsi="宋体" w:cs="宋体"/>
          <w:spacing w:val="2"/>
          <w:sz w:val="24"/>
        </w:rPr>
      </w:pPr>
    </w:p>
    <w:p w14:paraId="4CF3FBDE">
      <w:pPr>
        <w:spacing w:line="360" w:lineRule="auto"/>
        <w:ind w:firstLine="488" w:firstLineChars="200"/>
        <w:rPr>
          <w:rFonts w:hint="eastAsia" w:ascii="宋体" w:hAnsi="宋体" w:cs="宋体"/>
          <w:spacing w:val="2"/>
          <w:sz w:val="24"/>
        </w:rPr>
      </w:pPr>
    </w:p>
    <w:p w14:paraId="2D3F58CF">
      <w:pPr>
        <w:spacing w:line="360" w:lineRule="auto"/>
        <w:ind w:firstLine="488" w:firstLineChars="200"/>
        <w:rPr>
          <w:rFonts w:hint="eastAsia" w:ascii="宋体" w:hAnsi="宋体" w:cs="宋体"/>
          <w:spacing w:val="2"/>
          <w:sz w:val="24"/>
        </w:rPr>
      </w:pPr>
    </w:p>
    <w:p w14:paraId="0637448A">
      <w:pPr>
        <w:spacing w:line="360" w:lineRule="auto"/>
        <w:rPr>
          <w:rFonts w:hint="eastAsia" w:ascii="宋体" w:hAnsi="宋体" w:cs="宋体"/>
          <w:spacing w:val="2"/>
          <w:sz w:val="24"/>
        </w:rPr>
      </w:pPr>
    </w:p>
    <w:p w14:paraId="5076EC33">
      <w:pPr>
        <w:spacing w:line="360" w:lineRule="auto"/>
        <w:rPr>
          <w:rFonts w:hint="eastAsia" w:ascii="宋体" w:hAnsi="宋体" w:cs="宋体"/>
          <w:spacing w:val="2"/>
          <w:sz w:val="24"/>
        </w:rPr>
      </w:pPr>
      <w:r>
        <w:rPr>
          <w:rFonts w:hint="eastAsia"/>
          <w:lang w:val="en-US" w:eastAsia="zh-CN"/>
        </w:rPr>
        <w:t xml:space="preserve">            </w:t>
      </w:r>
      <w:r>
        <w:drawing>
          <wp:inline distT="0" distB="0" distL="114300" distR="114300">
            <wp:extent cx="4319905" cy="3254375"/>
            <wp:effectExtent l="0" t="0" r="10795" b="9525"/>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22"/>
                    <a:stretch>
                      <a:fillRect/>
                    </a:stretch>
                  </pic:blipFill>
                  <pic:spPr>
                    <a:xfrm>
                      <a:off x="0" y="0"/>
                      <a:ext cx="4319905" cy="3254375"/>
                    </a:xfrm>
                    <a:prstGeom prst="rect">
                      <a:avLst/>
                    </a:prstGeom>
                    <a:noFill/>
                    <a:ln>
                      <a:noFill/>
                    </a:ln>
                  </pic:spPr>
                </pic:pic>
              </a:graphicData>
            </a:graphic>
          </wp:inline>
        </w:drawing>
      </w:r>
    </w:p>
    <w:p w14:paraId="2AE80B2B">
      <w:pPr>
        <w:spacing w:line="360" w:lineRule="auto"/>
        <w:ind w:firstLine="488" w:firstLineChars="200"/>
        <w:rPr>
          <w:rFonts w:ascii="宋体" w:hAnsi="宋体" w:cs="宋体"/>
          <w:color w:val="000000"/>
          <w:kern w:val="0"/>
          <w:sz w:val="24"/>
        </w:rPr>
      </w:pPr>
      <w:r>
        <w:rPr>
          <w:rFonts w:hint="eastAsia" w:ascii="宋体" w:hAnsi="宋体" w:cs="宋体"/>
          <w:spacing w:val="2"/>
          <w:sz w:val="24"/>
        </w:rPr>
        <w:t>5.如果激光器为自动开机模式，则自动加载电流；如果为手动开机模式，则需要手动加载电流，加载电流完成后进入工作模式，如下图所示。</w:t>
      </w:r>
    </w:p>
    <w:p w14:paraId="2004909F">
      <w:pPr>
        <w:autoSpaceDE w:val="0"/>
        <w:autoSpaceDN w:val="0"/>
        <w:adjustRightInd w:val="0"/>
        <w:spacing w:line="360" w:lineRule="auto"/>
        <w:jc w:val="both"/>
        <w:rPr>
          <w:rFonts w:ascii="宋体" w:hAnsi="宋体" w:cs="宋体"/>
          <w:color w:val="000000"/>
          <w:kern w:val="0"/>
          <w:sz w:val="24"/>
        </w:rPr>
      </w:pPr>
      <w:r>
        <w:rPr>
          <w:rFonts w:hint="eastAsia"/>
          <w:lang w:val="en-US" w:eastAsia="zh-CN"/>
        </w:rPr>
        <w:t xml:space="preserve">            </w:t>
      </w:r>
      <w:r>
        <w:drawing>
          <wp:inline distT="0" distB="0" distL="114300" distR="114300">
            <wp:extent cx="4319905" cy="3239770"/>
            <wp:effectExtent l="0" t="0" r="10795" b="11430"/>
            <wp:docPr id="11" name="图片 3"/>
            <wp:cNvGraphicFramePr/>
            <a:graphic xmlns:a="http://schemas.openxmlformats.org/drawingml/2006/main">
              <a:graphicData uri="http://schemas.openxmlformats.org/drawingml/2006/picture">
                <pic:pic xmlns:pic="http://schemas.openxmlformats.org/drawingml/2006/picture">
                  <pic:nvPicPr>
                    <pic:cNvPr id="11" name="图片 3"/>
                    <pic:cNvPicPr/>
                  </pic:nvPicPr>
                  <pic:blipFill>
                    <a:blip r:embed="rId23"/>
                    <a:stretch>
                      <a:fillRect/>
                    </a:stretch>
                  </pic:blipFill>
                  <pic:spPr>
                    <a:xfrm>
                      <a:off x="0" y="0"/>
                      <a:ext cx="4319905" cy="3239770"/>
                    </a:xfrm>
                    <a:prstGeom prst="rect">
                      <a:avLst/>
                    </a:prstGeom>
                    <a:noFill/>
                    <a:ln>
                      <a:noFill/>
                    </a:ln>
                  </pic:spPr>
                </pic:pic>
              </a:graphicData>
            </a:graphic>
          </wp:inline>
        </w:drawing>
      </w:r>
    </w:p>
    <w:p w14:paraId="336845C7">
      <w:pPr>
        <w:autoSpaceDE w:val="0"/>
        <w:autoSpaceDN w:val="0"/>
        <w:adjustRightInd w:val="0"/>
        <w:spacing w:line="360" w:lineRule="auto"/>
        <w:ind w:firstLine="840" w:firstLineChars="350"/>
        <w:jc w:val="center"/>
        <w:rPr>
          <w:rFonts w:ascii="宋体" w:hAnsi="宋体" w:cs="宋体"/>
          <w:color w:val="000000"/>
          <w:kern w:val="0"/>
          <w:sz w:val="24"/>
        </w:rPr>
      </w:pPr>
    </w:p>
    <w:p w14:paraId="6FCDEFB3">
      <w:pPr>
        <w:autoSpaceDE w:val="0"/>
        <w:autoSpaceDN w:val="0"/>
        <w:adjustRightInd w:val="0"/>
        <w:spacing w:line="360" w:lineRule="auto"/>
        <w:ind w:firstLine="840" w:firstLineChars="350"/>
        <w:jc w:val="center"/>
        <w:rPr>
          <w:rFonts w:ascii="宋体" w:hAnsi="宋体" w:cs="宋体"/>
          <w:color w:val="000000"/>
          <w:kern w:val="0"/>
          <w:sz w:val="24"/>
        </w:rPr>
      </w:pPr>
    </w:p>
    <w:p w14:paraId="6CE80204">
      <w:pPr>
        <w:spacing w:line="360" w:lineRule="auto"/>
        <w:ind w:firstLine="488" w:firstLineChars="200"/>
        <w:rPr>
          <w:rFonts w:hint="eastAsia" w:ascii="宋体" w:hAnsi="宋体" w:cs="宋体"/>
          <w:spacing w:val="2"/>
          <w:sz w:val="24"/>
        </w:rPr>
      </w:pPr>
      <w:r>
        <w:rPr>
          <w:rFonts w:hint="eastAsia" w:ascii="宋体" w:hAnsi="宋体" w:cs="宋体"/>
          <w:spacing w:val="2"/>
          <w:sz w:val="24"/>
          <w:lang w:val="en-US" w:eastAsia="zh-CN"/>
        </w:rPr>
        <w:t>6.</w:t>
      </w:r>
      <w:r>
        <w:rPr>
          <w:rFonts w:hint="eastAsia" w:ascii="宋体" w:hAnsi="宋体" w:cs="宋体"/>
          <w:spacing w:val="2"/>
          <w:sz w:val="24"/>
        </w:rPr>
        <w:t>点击“Login”按键，输入密码“123456” ，即可切换到Engineer界面进行参数修改。</w:t>
      </w:r>
    </w:p>
    <w:p w14:paraId="0349DCD7">
      <w:pPr>
        <w:autoSpaceDE w:val="0"/>
        <w:autoSpaceDN w:val="0"/>
        <w:adjustRightInd w:val="0"/>
        <w:spacing w:line="360" w:lineRule="auto"/>
        <w:ind w:firstLine="735" w:firstLineChars="350"/>
        <w:jc w:val="center"/>
        <w:rPr>
          <w:rFonts w:ascii="宋体" w:hAnsi="宋体" w:cs="宋体"/>
          <w:spacing w:val="14"/>
          <w:sz w:val="24"/>
          <w14:textOutline w14:w="4356" w14:cap="sq" w14:cmpd="sng" w14:algn="ctr">
            <w14:solidFill>
              <w14:srgbClr w14:val="000000"/>
            </w14:solidFill>
            <w14:prstDash w14:val="solid"/>
            <w14:bevel/>
          </w14:textOutline>
        </w:rPr>
      </w:pPr>
      <w:r>
        <w:drawing>
          <wp:inline distT="0" distB="0" distL="114300" distR="114300">
            <wp:extent cx="4319905" cy="3241040"/>
            <wp:effectExtent l="0" t="0" r="10795" b="10160"/>
            <wp:docPr id="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pic:cNvPicPr>
                      <a:picLocks noChangeAspect="1"/>
                    </pic:cNvPicPr>
                  </pic:nvPicPr>
                  <pic:blipFill>
                    <a:blip r:embed="rId24"/>
                    <a:stretch>
                      <a:fillRect/>
                    </a:stretch>
                  </pic:blipFill>
                  <pic:spPr>
                    <a:xfrm>
                      <a:off x="0" y="0"/>
                      <a:ext cx="4319905" cy="3241040"/>
                    </a:xfrm>
                    <a:prstGeom prst="rect">
                      <a:avLst/>
                    </a:prstGeom>
                    <a:noFill/>
                    <a:ln>
                      <a:noFill/>
                    </a:ln>
                  </pic:spPr>
                </pic:pic>
              </a:graphicData>
            </a:graphic>
          </wp:inline>
        </w:drawing>
      </w:r>
    </w:p>
    <w:p w14:paraId="6A0A9FFE">
      <w:pPr>
        <w:spacing w:before="75" w:line="227" w:lineRule="auto"/>
        <w:ind w:left="14"/>
        <w:outlineLvl w:val="1"/>
        <w:rPr>
          <w:rFonts w:hint="eastAsia" w:ascii="宋体" w:hAnsi="宋体" w:cs="宋体"/>
          <w:b/>
          <w:bCs/>
          <w:color w:val="auto"/>
          <w:spacing w:val="11"/>
          <w:sz w:val="24"/>
        </w:rPr>
      </w:pPr>
      <w:bookmarkStart w:id="208" w:name="_Toc1123"/>
      <w:bookmarkStart w:id="209" w:name="_Toc6580"/>
      <w:bookmarkStart w:id="210" w:name="_Toc26813"/>
      <w:bookmarkStart w:id="211" w:name="_Toc26528"/>
      <w:bookmarkStart w:id="212" w:name="_Toc28332"/>
      <w:bookmarkStart w:id="213" w:name="_Toc27560"/>
      <w:bookmarkStart w:id="214" w:name="_Toc26611"/>
      <w:bookmarkStart w:id="215" w:name="_Toc8931"/>
      <w:r>
        <w:rPr>
          <w:rFonts w:hint="eastAsia" w:ascii="宋体" w:hAnsi="宋体" w:cs="宋体"/>
          <w:b/>
          <w:bCs/>
          <w:color w:val="auto"/>
          <w:spacing w:val="11"/>
          <w:sz w:val="24"/>
        </w:rPr>
        <w:t xml:space="preserve">5.2 </w:t>
      </w:r>
      <w:r>
        <w:rPr>
          <w:rFonts w:hint="eastAsia" w:ascii="宋体" w:hAnsi="宋体" w:cs="宋体"/>
          <w:b/>
          <w:bCs/>
          <w:color w:val="auto"/>
          <w:spacing w:val="11"/>
          <w:sz w:val="24"/>
          <w:lang w:eastAsia="zh-CN"/>
        </w:rPr>
        <w:t>GS 355-5</w:t>
      </w:r>
      <w:r>
        <w:rPr>
          <w:rFonts w:hint="eastAsia" w:ascii="宋体" w:hAnsi="宋体" w:cs="宋体"/>
          <w:b/>
          <w:bCs/>
          <w:color w:val="auto"/>
          <w:spacing w:val="11"/>
          <w:sz w:val="24"/>
          <w:lang w:val="en-US" w:eastAsia="zh-CN"/>
        </w:rPr>
        <w:t>A</w:t>
      </w:r>
      <w:r>
        <w:rPr>
          <w:rFonts w:hint="eastAsia" w:ascii="宋体" w:hAnsi="宋体" w:cs="宋体"/>
          <w:b/>
          <w:bCs/>
          <w:color w:val="auto"/>
          <w:spacing w:val="11"/>
          <w:sz w:val="24"/>
          <w:lang w:eastAsia="zh-CN"/>
        </w:rPr>
        <w:t>纳秒紫外</w:t>
      </w:r>
      <w:r>
        <w:rPr>
          <w:rFonts w:hint="eastAsia" w:ascii="宋体" w:hAnsi="宋体" w:cs="宋体"/>
          <w:b/>
          <w:bCs/>
          <w:color w:val="auto"/>
          <w:spacing w:val="11"/>
          <w:sz w:val="24"/>
        </w:rPr>
        <w:t>激光器关机操作说明</w:t>
      </w:r>
      <w:bookmarkEnd w:id="208"/>
      <w:bookmarkEnd w:id="209"/>
      <w:bookmarkEnd w:id="210"/>
      <w:bookmarkEnd w:id="211"/>
      <w:bookmarkEnd w:id="212"/>
      <w:bookmarkEnd w:id="213"/>
      <w:bookmarkEnd w:id="214"/>
      <w:bookmarkEnd w:id="215"/>
    </w:p>
    <w:p w14:paraId="5582EEEB">
      <w:pPr>
        <w:spacing w:line="360" w:lineRule="auto"/>
        <w:ind w:firstLine="488" w:firstLineChars="200"/>
        <w:rPr>
          <w:rFonts w:ascii="宋体" w:hAnsi="宋体" w:cs="宋体"/>
          <w:spacing w:val="13"/>
          <w:sz w:val="24"/>
        </w:rPr>
      </w:pPr>
      <w:r>
        <w:rPr>
          <w:rFonts w:hint="eastAsia" w:ascii="宋体" w:hAnsi="宋体" w:cs="宋体"/>
          <w:spacing w:val="2"/>
          <w:sz w:val="24"/>
          <w:lang w:val="en-US" w:eastAsia="zh-CN"/>
        </w:rPr>
        <w:t>1.关机：点击“Turn  off”按键，Messages 栏中将出现“shutdown... ”，直到出现“shutdown completed”，代表系统关机完成，关闭电源即可。</w:t>
      </w:r>
    </w:p>
    <w:p w14:paraId="12F4BD78">
      <w:pPr>
        <w:autoSpaceDE w:val="0"/>
        <w:autoSpaceDN w:val="0"/>
        <w:adjustRightInd w:val="0"/>
        <w:spacing w:line="360" w:lineRule="auto"/>
        <w:ind w:firstLine="735" w:firstLineChars="350"/>
        <w:jc w:val="center"/>
        <w:rPr>
          <w:rFonts w:ascii="宋体" w:hAnsi="宋体" w:cs="宋体"/>
          <w:color w:val="000000"/>
          <w:kern w:val="0"/>
          <w:sz w:val="24"/>
        </w:rPr>
      </w:pPr>
      <w:r>
        <w:drawing>
          <wp:inline distT="0" distB="0" distL="114300" distR="114300">
            <wp:extent cx="4319905" cy="3229610"/>
            <wp:effectExtent l="0" t="0" r="10795" b="8890"/>
            <wp:docPr id="1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5"/>
                    <pic:cNvPicPr>
                      <a:picLocks noChangeAspect="1"/>
                    </pic:cNvPicPr>
                  </pic:nvPicPr>
                  <pic:blipFill>
                    <a:blip r:embed="rId25"/>
                    <a:stretch>
                      <a:fillRect/>
                    </a:stretch>
                  </pic:blipFill>
                  <pic:spPr>
                    <a:xfrm>
                      <a:off x="0" y="0"/>
                      <a:ext cx="4319905" cy="3229610"/>
                    </a:xfrm>
                    <a:prstGeom prst="rect">
                      <a:avLst/>
                    </a:prstGeom>
                    <a:noFill/>
                    <a:ln>
                      <a:noFill/>
                    </a:ln>
                  </pic:spPr>
                </pic:pic>
              </a:graphicData>
            </a:graphic>
          </wp:inline>
        </w:drawing>
      </w:r>
    </w:p>
    <w:p w14:paraId="55C11FE3">
      <w:pPr>
        <w:autoSpaceDE w:val="0"/>
        <w:autoSpaceDN w:val="0"/>
        <w:adjustRightInd w:val="0"/>
        <w:spacing w:line="360" w:lineRule="auto"/>
        <w:jc w:val="both"/>
        <w:rPr>
          <w:rFonts w:ascii="宋体" w:hAnsi="宋体" w:cs="宋体"/>
          <w:color w:val="000000"/>
          <w:kern w:val="0"/>
          <w:sz w:val="24"/>
        </w:rPr>
        <w:sectPr>
          <w:headerReference r:id="rId8" w:type="default"/>
          <w:footerReference r:id="rId9" w:type="default"/>
          <w:pgSz w:w="11906" w:h="16838"/>
          <w:pgMar w:top="1440" w:right="1418" w:bottom="1440" w:left="1080" w:header="851" w:footer="992" w:gutter="0"/>
          <w:cols w:space="720" w:num="1"/>
          <w:docGrid w:type="lines" w:linePitch="312" w:charSpace="0"/>
        </w:sectPr>
      </w:pPr>
      <w:r>
        <w:rPr>
          <w:rFonts w:hint="eastAsia" w:ascii="宋体" w:hAnsi="宋体" w:cs="宋体"/>
          <w:b/>
          <w:bCs/>
          <w:color w:val="auto"/>
          <w:spacing w:val="11"/>
          <w:sz w:val="24"/>
          <w:lang w:val="en-US" w:eastAsia="zh-CN"/>
        </w:rPr>
        <w:t>5.3该说明书定稿于2024.11月，软件版本如需更新，请联系我司销售/技术支持工程师协调处理。</w:t>
      </w:r>
    </w:p>
    <w:p w14:paraId="60344E63">
      <w:pPr>
        <w:autoSpaceDE w:val="0"/>
        <w:autoSpaceDN w:val="0"/>
        <w:adjustRightInd w:val="0"/>
        <w:spacing w:line="360" w:lineRule="auto"/>
        <w:jc w:val="both"/>
        <w:rPr>
          <w:rFonts w:ascii="宋体" w:hAnsi="宋体" w:cs="宋体"/>
          <w:color w:val="000000"/>
          <w:kern w:val="0"/>
          <w:sz w:val="24"/>
        </w:rPr>
      </w:pPr>
    </w:p>
    <w:p w14:paraId="483EC0E7">
      <w:pPr>
        <w:numPr>
          <w:ilvl w:val="0"/>
          <w:numId w:val="11"/>
        </w:numPr>
        <w:autoSpaceDE w:val="0"/>
        <w:autoSpaceDN w:val="0"/>
        <w:adjustRightInd w:val="0"/>
        <w:spacing w:line="300" w:lineRule="auto"/>
        <w:jc w:val="center"/>
        <w:outlineLvl w:val="0"/>
        <w:rPr>
          <w:rFonts w:ascii="宋体" w:hAnsi="宋体" w:cs="宋体"/>
          <w:color w:val="000000"/>
          <w:kern w:val="0"/>
          <w:sz w:val="28"/>
          <w:szCs w:val="28"/>
        </w:rPr>
      </w:pPr>
      <w:bookmarkStart w:id="216" w:name="_Toc3131"/>
      <w:bookmarkStart w:id="217" w:name="_Toc2978"/>
      <w:bookmarkStart w:id="218" w:name="_Toc11919"/>
      <w:bookmarkStart w:id="219" w:name="_Toc5355"/>
      <w:bookmarkStart w:id="220" w:name="_Toc24940"/>
      <w:bookmarkStart w:id="221" w:name="_Toc23698"/>
      <w:bookmarkStart w:id="222" w:name="_Toc26014"/>
      <w:bookmarkStart w:id="223" w:name="_Toc13193"/>
      <w:r>
        <w:rPr>
          <w:rFonts w:hint="eastAsia" w:ascii="宋体" w:hAnsi="宋体"/>
          <w:b/>
          <w:color w:val="000000"/>
          <w:kern w:val="0"/>
          <w:sz w:val="28"/>
          <w:szCs w:val="28"/>
          <w:lang w:eastAsia="zh-CN"/>
        </w:rPr>
        <w:t>GS 355-5</w:t>
      </w:r>
      <w:r>
        <w:rPr>
          <w:rFonts w:hint="eastAsia" w:ascii="宋体" w:hAnsi="宋体"/>
          <w:b/>
          <w:color w:val="000000"/>
          <w:kern w:val="0"/>
          <w:sz w:val="28"/>
          <w:szCs w:val="28"/>
          <w:lang w:val="en-US" w:eastAsia="zh-CN"/>
        </w:rPr>
        <w:t>A</w:t>
      </w:r>
      <w:r>
        <w:rPr>
          <w:rFonts w:hint="eastAsia" w:ascii="宋体" w:hAnsi="宋体"/>
          <w:b/>
          <w:color w:val="000000"/>
          <w:kern w:val="0"/>
          <w:sz w:val="28"/>
          <w:szCs w:val="28"/>
          <w:lang w:eastAsia="zh-CN"/>
        </w:rPr>
        <w:t>纳秒紫外</w:t>
      </w:r>
      <w:r>
        <w:rPr>
          <w:rFonts w:hint="eastAsia" w:ascii="宋体" w:hAnsi="宋体"/>
          <w:b/>
          <w:color w:val="000000"/>
          <w:kern w:val="0"/>
          <w:sz w:val="28"/>
          <w:szCs w:val="28"/>
        </w:rPr>
        <w:t>激光器常见问题处理方式</w:t>
      </w:r>
      <w:bookmarkEnd w:id="216"/>
      <w:bookmarkEnd w:id="217"/>
      <w:bookmarkEnd w:id="218"/>
      <w:bookmarkEnd w:id="219"/>
      <w:bookmarkEnd w:id="220"/>
      <w:bookmarkEnd w:id="221"/>
      <w:bookmarkEnd w:id="222"/>
      <w:bookmarkEnd w:id="223"/>
    </w:p>
    <w:p w14:paraId="3A76C8F2">
      <w:pPr>
        <w:spacing w:before="118" w:line="228" w:lineRule="auto"/>
        <w:rPr>
          <w:rFonts w:ascii="宋体" w:hAnsi="宋体" w:cs="宋体"/>
          <w:spacing w:val="7"/>
          <w:sz w:val="24"/>
        </w:rPr>
      </w:pPr>
      <w:r>
        <w:rPr>
          <w:rFonts w:ascii="宋体" w:hAnsi="宋体" w:cs="宋体"/>
          <w:spacing w:val="7"/>
          <w:sz w:val="24"/>
        </w:rPr>
        <w:t>常见异常情况处理</w:t>
      </w:r>
      <w:r>
        <w:rPr>
          <w:rFonts w:hint="eastAsia" w:ascii="宋体" w:hAnsi="宋体" w:cs="宋体"/>
          <w:spacing w:val="7"/>
          <w:sz w:val="24"/>
        </w:rPr>
        <w:t>：</w:t>
      </w:r>
    </w:p>
    <w:p w14:paraId="76C5A40E">
      <w:pPr>
        <w:spacing w:line="178" w:lineRule="exact"/>
      </w:pPr>
    </w:p>
    <w:tbl>
      <w:tblPr>
        <w:tblStyle w:val="106"/>
        <w:tblW w:w="94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8"/>
        <w:gridCol w:w="3913"/>
        <w:gridCol w:w="4277"/>
      </w:tblGrid>
      <w:tr w14:paraId="08DB83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1288" w:type="dxa"/>
            <w:vAlign w:val="center"/>
          </w:tcPr>
          <w:p w14:paraId="0CBBE2C7">
            <w:pPr>
              <w:spacing w:before="118" w:line="230" w:lineRule="auto"/>
              <w:ind w:left="116"/>
              <w:jc w:val="center"/>
              <w:rPr>
                <w:rFonts w:ascii="宋体" w:hAnsi="宋体" w:cs="宋体"/>
                <w:sz w:val="24"/>
              </w:rPr>
            </w:pPr>
            <w:r>
              <w:rPr>
                <w:rFonts w:ascii="宋体" w:hAnsi="宋体" w:cs="宋体"/>
                <w:spacing w:val="6"/>
                <w:sz w:val="24"/>
              </w:rPr>
              <w:t>序</w:t>
            </w:r>
            <w:r>
              <w:rPr>
                <w:rFonts w:ascii="宋体" w:hAnsi="宋体" w:cs="宋体"/>
                <w:spacing w:val="5"/>
                <w:sz w:val="24"/>
              </w:rPr>
              <w:t>号</w:t>
            </w:r>
          </w:p>
        </w:tc>
        <w:tc>
          <w:tcPr>
            <w:tcW w:w="3913" w:type="dxa"/>
            <w:vAlign w:val="center"/>
          </w:tcPr>
          <w:p w14:paraId="45E7B22B">
            <w:pPr>
              <w:spacing w:before="118" w:line="228" w:lineRule="auto"/>
              <w:ind w:left="116"/>
              <w:jc w:val="center"/>
              <w:rPr>
                <w:rFonts w:ascii="宋体" w:hAnsi="宋体" w:cs="宋体"/>
                <w:sz w:val="24"/>
              </w:rPr>
            </w:pPr>
            <w:r>
              <w:rPr>
                <w:rFonts w:ascii="宋体" w:hAnsi="宋体" w:cs="宋体"/>
                <w:spacing w:val="7"/>
                <w:sz w:val="24"/>
              </w:rPr>
              <w:t>异常状</w:t>
            </w:r>
            <w:r>
              <w:rPr>
                <w:rFonts w:ascii="宋体" w:hAnsi="宋体" w:cs="宋体"/>
                <w:spacing w:val="6"/>
                <w:sz w:val="24"/>
              </w:rPr>
              <w:t>况</w:t>
            </w:r>
          </w:p>
        </w:tc>
        <w:tc>
          <w:tcPr>
            <w:tcW w:w="4277" w:type="dxa"/>
            <w:vAlign w:val="center"/>
          </w:tcPr>
          <w:p w14:paraId="3477FB86">
            <w:pPr>
              <w:spacing w:before="118" w:line="228" w:lineRule="auto"/>
              <w:ind w:left="113"/>
              <w:jc w:val="center"/>
              <w:rPr>
                <w:rFonts w:ascii="宋体" w:hAnsi="宋体" w:cs="宋体"/>
                <w:sz w:val="24"/>
              </w:rPr>
            </w:pPr>
            <w:r>
              <w:rPr>
                <w:rFonts w:ascii="宋体" w:hAnsi="宋体" w:cs="宋体"/>
                <w:spacing w:val="8"/>
                <w:sz w:val="24"/>
              </w:rPr>
              <w:t>解决方</w:t>
            </w:r>
            <w:r>
              <w:rPr>
                <w:rFonts w:ascii="宋体" w:hAnsi="宋体" w:cs="宋体"/>
                <w:spacing w:val="7"/>
                <w:sz w:val="24"/>
              </w:rPr>
              <w:t>案</w:t>
            </w:r>
          </w:p>
        </w:tc>
      </w:tr>
      <w:tr w14:paraId="54734A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08" w:hRule="atLeast"/>
        </w:trPr>
        <w:tc>
          <w:tcPr>
            <w:tcW w:w="1288" w:type="dxa"/>
            <w:vAlign w:val="center"/>
          </w:tcPr>
          <w:p w14:paraId="1BF74FD0">
            <w:pPr>
              <w:spacing w:before="153" w:line="190" w:lineRule="auto"/>
              <w:ind w:left="119"/>
              <w:jc w:val="center"/>
              <w:rPr>
                <w:rFonts w:hint="eastAsia" w:ascii="宋体" w:hAnsi="宋体" w:eastAsia="宋体" w:cs="宋体"/>
                <w:sz w:val="24"/>
                <w:lang w:val="en-US" w:eastAsia="zh-CN"/>
              </w:rPr>
            </w:pPr>
            <w:r>
              <w:rPr>
                <w:rFonts w:ascii="宋体" w:hAnsi="宋体" w:cs="宋体"/>
                <w:spacing w:val="-1"/>
                <w:sz w:val="24"/>
              </w:rPr>
              <w:t>0</w:t>
            </w:r>
            <w:r>
              <w:rPr>
                <w:rFonts w:hint="eastAsia" w:ascii="宋体" w:hAnsi="宋体" w:cs="宋体"/>
                <w:spacing w:val="-1"/>
                <w:sz w:val="24"/>
                <w:lang w:val="en-US" w:eastAsia="zh-CN"/>
              </w:rPr>
              <w:t>1</w:t>
            </w:r>
          </w:p>
        </w:tc>
        <w:tc>
          <w:tcPr>
            <w:tcW w:w="3913" w:type="dxa"/>
            <w:vAlign w:val="center"/>
          </w:tcPr>
          <w:p w14:paraId="05F0859B">
            <w:pPr>
              <w:spacing w:before="115" w:line="228" w:lineRule="auto"/>
              <w:ind w:left="117"/>
              <w:jc w:val="center"/>
              <w:rPr>
                <w:rFonts w:ascii="宋体" w:hAnsi="宋体" w:cs="宋体"/>
                <w:sz w:val="24"/>
              </w:rPr>
            </w:pPr>
            <w:r>
              <w:rPr>
                <w:rFonts w:ascii="宋体" w:hAnsi="宋体" w:cs="宋体"/>
                <w:spacing w:val="7"/>
                <w:sz w:val="24"/>
              </w:rPr>
              <w:t>外控不出光</w:t>
            </w:r>
          </w:p>
        </w:tc>
        <w:tc>
          <w:tcPr>
            <w:tcW w:w="4277" w:type="dxa"/>
            <w:vAlign w:val="center"/>
          </w:tcPr>
          <w:p w14:paraId="60CCC193">
            <w:pPr>
              <w:spacing w:before="114" w:line="376" w:lineRule="auto"/>
              <w:ind w:right="108"/>
              <w:jc w:val="center"/>
              <w:rPr>
                <w:rFonts w:ascii="宋体" w:hAnsi="宋体" w:cs="宋体"/>
                <w:sz w:val="24"/>
              </w:rPr>
            </w:pPr>
            <w:r>
              <w:rPr>
                <w:rFonts w:ascii="宋体" w:hAnsi="宋体" w:cs="宋体"/>
                <w:spacing w:val="-8"/>
                <w:sz w:val="24"/>
              </w:rPr>
              <w:t>1.请</w:t>
            </w:r>
            <w:r>
              <w:rPr>
                <w:rFonts w:ascii="宋体" w:hAnsi="宋体" w:cs="宋体"/>
                <w:spacing w:val="-5"/>
                <w:sz w:val="24"/>
              </w:rPr>
              <w:t>先</w:t>
            </w:r>
            <w:r>
              <w:rPr>
                <w:rFonts w:ascii="宋体" w:hAnsi="宋体" w:cs="宋体"/>
                <w:spacing w:val="-4"/>
                <w:sz w:val="24"/>
              </w:rPr>
              <w:t>确认激光器的 QS 和 GATE 模式是</w:t>
            </w:r>
            <w:r>
              <w:rPr>
                <w:rFonts w:ascii="宋体" w:hAnsi="宋体" w:cs="宋体"/>
                <w:sz w:val="24"/>
              </w:rPr>
              <w:t xml:space="preserve"> </w:t>
            </w:r>
            <w:r>
              <w:rPr>
                <w:rFonts w:ascii="宋体" w:hAnsi="宋体" w:cs="宋体"/>
                <w:spacing w:val="5"/>
                <w:sz w:val="24"/>
              </w:rPr>
              <w:t>否</w:t>
            </w:r>
            <w:r>
              <w:rPr>
                <w:rFonts w:ascii="宋体" w:hAnsi="宋体" w:cs="宋体"/>
                <w:spacing w:val="4"/>
                <w:sz w:val="24"/>
              </w:rPr>
              <w:t>正常</w:t>
            </w:r>
          </w:p>
          <w:p w14:paraId="69A15A91">
            <w:pPr>
              <w:spacing w:line="311" w:lineRule="exact"/>
              <w:jc w:val="center"/>
              <w:rPr>
                <w:rFonts w:ascii="宋体" w:hAnsi="宋体" w:cs="宋体"/>
                <w:sz w:val="24"/>
              </w:rPr>
            </w:pPr>
            <w:r>
              <w:rPr>
                <w:rFonts w:ascii="宋体" w:hAnsi="宋体" w:cs="宋体"/>
                <w:spacing w:val="13"/>
                <w:position w:val="1"/>
                <w:sz w:val="24"/>
              </w:rPr>
              <w:t>2</w:t>
            </w:r>
            <w:r>
              <w:rPr>
                <w:rFonts w:ascii="宋体" w:hAnsi="宋体" w:cs="宋体"/>
                <w:spacing w:val="8"/>
                <w:position w:val="1"/>
                <w:sz w:val="24"/>
              </w:rPr>
              <w:t>.外部信号线脚位接错或虚焊</w:t>
            </w:r>
          </w:p>
        </w:tc>
      </w:tr>
      <w:tr w14:paraId="602006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1288" w:type="dxa"/>
            <w:vAlign w:val="center"/>
          </w:tcPr>
          <w:p w14:paraId="311E95F1">
            <w:pPr>
              <w:spacing w:before="153" w:line="190" w:lineRule="auto"/>
              <w:ind w:left="119"/>
              <w:jc w:val="center"/>
              <w:rPr>
                <w:rFonts w:hint="eastAsia" w:ascii="宋体" w:hAnsi="宋体" w:eastAsia="宋体" w:cs="宋体"/>
                <w:sz w:val="24"/>
                <w:lang w:val="en-US" w:eastAsia="zh-CN"/>
              </w:rPr>
            </w:pPr>
            <w:r>
              <w:rPr>
                <w:rFonts w:ascii="宋体" w:hAnsi="宋体" w:cs="宋体"/>
                <w:spacing w:val="-1"/>
                <w:sz w:val="24"/>
              </w:rPr>
              <w:t>0</w:t>
            </w:r>
            <w:r>
              <w:rPr>
                <w:rFonts w:hint="eastAsia" w:ascii="宋体" w:hAnsi="宋体" w:cs="宋体"/>
                <w:spacing w:val="-1"/>
                <w:sz w:val="24"/>
                <w:lang w:val="en-US" w:eastAsia="zh-CN"/>
              </w:rPr>
              <w:t>2</w:t>
            </w:r>
          </w:p>
        </w:tc>
        <w:tc>
          <w:tcPr>
            <w:tcW w:w="3913" w:type="dxa"/>
            <w:vAlign w:val="center"/>
          </w:tcPr>
          <w:p w14:paraId="0DA1DB2E">
            <w:pPr>
              <w:spacing w:before="115" w:line="228" w:lineRule="auto"/>
              <w:ind w:left="117"/>
              <w:jc w:val="center"/>
              <w:rPr>
                <w:rFonts w:ascii="宋体" w:hAnsi="宋体" w:cs="宋体"/>
                <w:sz w:val="24"/>
              </w:rPr>
            </w:pPr>
            <w:r>
              <w:rPr>
                <w:rFonts w:ascii="宋体" w:hAnsi="宋体" w:cs="宋体"/>
                <w:spacing w:val="11"/>
                <w:sz w:val="24"/>
              </w:rPr>
              <w:t>打</w:t>
            </w:r>
            <w:r>
              <w:rPr>
                <w:rFonts w:ascii="宋体" w:hAnsi="宋体" w:cs="宋体"/>
                <w:spacing w:val="7"/>
                <w:sz w:val="24"/>
              </w:rPr>
              <w:t>标断断续续</w:t>
            </w:r>
          </w:p>
        </w:tc>
        <w:tc>
          <w:tcPr>
            <w:tcW w:w="4277" w:type="dxa"/>
            <w:vAlign w:val="center"/>
          </w:tcPr>
          <w:p w14:paraId="0304026B">
            <w:pPr>
              <w:spacing w:before="115" w:line="468" w:lineRule="exact"/>
              <w:jc w:val="center"/>
              <w:rPr>
                <w:rFonts w:ascii="宋体" w:hAnsi="宋体" w:cs="宋体"/>
                <w:sz w:val="24"/>
              </w:rPr>
            </w:pPr>
            <w:r>
              <w:rPr>
                <w:rFonts w:ascii="宋体" w:hAnsi="宋体" w:cs="宋体"/>
                <w:spacing w:val="7"/>
                <w:position w:val="17"/>
                <w:sz w:val="24"/>
              </w:rPr>
              <w:t>1</w:t>
            </w:r>
            <w:r>
              <w:rPr>
                <w:rFonts w:ascii="宋体" w:hAnsi="宋体" w:cs="宋体"/>
                <w:spacing w:val="5"/>
                <w:position w:val="17"/>
                <w:sz w:val="24"/>
              </w:rPr>
              <w:t>.外部信号异常</w:t>
            </w:r>
          </w:p>
          <w:p w14:paraId="69C4DE0D">
            <w:pPr>
              <w:spacing w:line="311" w:lineRule="exact"/>
              <w:jc w:val="center"/>
              <w:rPr>
                <w:rFonts w:ascii="宋体" w:hAnsi="宋体" w:cs="宋体"/>
                <w:sz w:val="24"/>
              </w:rPr>
            </w:pPr>
            <w:r>
              <w:rPr>
                <w:rFonts w:ascii="宋体" w:hAnsi="宋体" w:cs="宋体"/>
                <w:spacing w:val="7"/>
                <w:position w:val="1"/>
                <w:sz w:val="24"/>
              </w:rPr>
              <w:t>2.信号线虚</w:t>
            </w:r>
            <w:r>
              <w:rPr>
                <w:rFonts w:ascii="宋体" w:hAnsi="宋体" w:cs="宋体"/>
                <w:spacing w:val="5"/>
                <w:position w:val="1"/>
                <w:sz w:val="24"/>
              </w:rPr>
              <w:t>焊</w:t>
            </w:r>
          </w:p>
        </w:tc>
      </w:tr>
      <w:tr w14:paraId="04626D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288" w:type="dxa"/>
            <w:vAlign w:val="center"/>
          </w:tcPr>
          <w:p w14:paraId="5AA15DDC">
            <w:pPr>
              <w:spacing w:before="154" w:line="190" w:lineRule="auto"/>
              <w:ind w:left="119"/>
              <w:jc w:val="center"/>
              <w:rPr>
                <w:rFonts w:hint="eastAsia" w:ascii="宋体" w:hAnsi="宋体" w:eastAsia="宋体" w:cs="宋体"/>
                <w:sz w:val="24"/>
                <w:lang w:val="en-US" w:eastAsia="zh-CN"/>
              </w:rPr>
            </w:pPr>
            <w:r>
              <w:rPr>
                <w:rFonts w:ascii="宋体" w:hAnsi="宋体" w:cs="宋体"/>
                <w:spacing w:val="-1"/>
                <w:sz w:val="24"/>
              </w:rPr>
              <w:t>0</w:t>
            </w:r>
            <w:r>
              <w:rPr>
                <w:rFonts w:hint="eastAsia" w:ascii="宋体" w:hAnsi="宋体" w:cs="宋体"/>
                <w:spacing w:val="-1"/>
                <w:sz w:val="24"/>
                <w:lang w:val="en-US" w:eastAsia="zh-CN"/>
              </w:rPr>
              <w:t>3</w:t>
            </w:r>
          </w:p>
        </w:tc>
        <w:tc>
          <w:tcPr>
            <w:tcW w:w="3913" w:type="dxa"/>
            <w:vAlign w:val="center"/>
          </w:tcPr>
          <w:p w14:paraId="35DB4FA1">
            <w:pPr>
              <w:spacing w:before="116" w:line="227" w:lineRule="auto"/>
              <w:ind w:left="112"/>
              <w:jc w:val="center"/>
              <w:rPr>
                <w:rFonts w:ascii="宋体" w:hAnsi="宋体" w:cs="宋体"/>
                <w:sz w:val="24"/>
              </w:rPr>
            </w:pPr>
            <w:r>
              <w:rPr>
                <w:rFonts w:ascii="宋体" w:hAnsi="宋体" w:cs="宋体"/>
                <w:spacing w:val="14"/>
                <w:sz w:val="24"/>
              </w:rPr>
              <w:t>激</w:t>
            </w:r>
            <w:r>
              <w:rPr>
                <w:rFonts w:ascii="宋体" w:hAnsi="宋体" w:cs="宋体"/>
                <w:spacing w:val="9"/>
                <w:sz w:val="24"/>
              </w:rPr>
              <w:t>光器上电不开机，电源灯不亮</w:t>
            </w:r>
          </w:p>
        </w:tc>
        <w:tc>
          <w:tcPr>
            <w:tcW w:w="4277" w:type="dxa"/>
            <w:vAlign w:val="center"/>
          </w:tcPr>
          <w:p w14:paraId="5EF425C8">
            <w:pPr>
              <w:spacing w:before="116" w:line="229" w:lineRule="auto"/>
              <w:jc w:val="center"/>
              <w:rPr>
                <w:rFonts w:ascii="宋体" w:hAnsi="宋体" w:cs="宋体"/>
                <w:sz w:val="24"/>
              </w:rPr>
            </w:pPr>
            <w:r>
              <w:rPr>
                <w:rFonts w:ascii="宋体" w:hAnsi="宋体" w:cs="宋体"/>
                <w:spacing w:val="8"/>
                <w:sz w:val="24"/>
              </w:rPr>
              <w:t>电</w:t>
            </w:r>
            <w:r>
              <w:rPr>
                <w:rFonts w:ascii="宋体" w:hAnsi="宋体" w:cs="宋体"/>
                <w:spacing w:val="6"/>
                <w:sz w:val="24"/>
              </w:rPr>
              <w:t>源损坏，无输出电压</w:t>
            </w:r>
          </w:p>
        </w:tc>
      </w:tr>
      <w:tr w14:paraId="34C7AE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288" w:type="dxa"/>
            <w:vAlign w:val="center"/>
          </w:tcPr>
          <w:p w14:paraId="054B6404">
            <w:pPr>
              <w:spacing w:before="154" w:line="190" w:lineRule="auto"/>
              <w:ind w:left="119"/>
              <w:jc w:val="center"/>
              <w:rPr>
                <w:rFonts w:hint="eastAsia" w:ascii="宋体" w:hAnsi="宋体" w:eastAsia="宋体" w:cs="宋体"/>
                <w:sz w:val="24"/>
                <w:lang w:val="en-US" w:eastAsia="zh-CN"/>
              </w:rPr>
            </w:pPr>
            <w:r>
              <w:rPr>
                <w:rFonts w:ascii="宋体" w:hAnsi="宋体" w:cs="宋体"/>
                <w:spacing w:val="-1"/>
                <w:sz w:val="24"/>
              </w:rPr>
              <w:t>0</w:t>
            </w:r>
            <w:r>
              <w:rPr>
                <w:rFonts w:hint="eastAsia" w:ascii="宋体" w:hAnsi="宋体" w:cs="宋体"/>
                <w:spacing w:val="-1"/>
                <w:sz w:val="24"/>
                <w:lang w:val="en-US" w:eastAsia="zh-CN"/>
              </w:rPr>
              <w:t>4</w:t>
            </w:r>
          </w:p>
        </w:tc>
        <w:tc>
          <w:tcPr>
            <w:tcW w:w="3913" w:type="dxa"/>
            <w:vAlign w:val="center"/>
          </w:tcPr>
          <w:p w14:paraId="2DD2CB1C">
            <w:pPr>
              <w:spacing w:before="116" w:line="227" w:lineRule="auto"/>
              <w:ind w:left="112"/>
              <w:jc w:val="center"/>
              <w:rPr>
                <w:rFonts w:hint="eastAsia" w:ascii="宋体" w:hAnsi="宋体" w:eastAsia="宋体" w:cs="宋体"/>
                <w:sz w:val="24"/>
                <w:lang w:val="en-US" w:eastAsia="zh-CN"/>
              </w:rPr>
            </w:pPr>
            <w:r>
              <w:rPr>
                <w:rFonts w:ascii="宋体" w:hAnsi="宋体" w:cs="宋体"/>
                <w:spacing w:val="-12"/>
                <w:sz w:val="24"/>
              </w:rPr>
              <w:t>激</w:t>
            </w:r>
            <w:r>
              <w:rPr>
                <w:rFonts w:ascii="宋体" w:hAnsi="宋体" w:cs="宋体"/>
                <w:spacing w:val="-11"/>
                <w:sz w:val="24"/>
              </w:rPr>
              <w:t>光</w:t>
            </w:r>
            <w:r>
              <w:rPr>
                <w:rFonts w:ascii="宋体" w:hAnsi="宋体" w:cs="宋体"/>
                <w:spacing w:val="-6"/>
                <w:sz w:val="24"/>
              </w:rPr>
              <w:t>器开机 XL1/XL2</w:t>
            </w:r>
            <w:r>
              <w:rPr>
                <w:rFonts w:hint="eastAsia" w:ascii="宋体" w:hAnsi="宋体" w:cs="宋体"/>
                <w:spacing w:val="-6"/>
                <w:sz w:val="24"/>
                <w:lang w:val="en-US" w:eastAsia="zh-CN"/>
              </w:rPr>
              <w:t>报警</w:t>
            </w:r>
          </w:p>
        </w:tc>
        <w:tc>
          <w:tcPr>
            <w:tcW w:w="4277" w:type="dxa"/>
            <w:vAlign w:val="center"/>
          </w:tcPr>
          <w:p w14:paraId="141F55D7">
            <w:pPr>
              <w:spacing w:before="116" w:line="227" w:lineRule="auto"/>
              <w:jc w:val="center"/>
              <w:rPr>
                <w:rFonts w:ascii="宋体" w:hAnsi="宋体" w:cs="宋体"/>
                <w:sz w:val="24"/>
              </w:rPr>
            </w:pPr>
            <w:r>
              <w:rPr>
                <w:rFonts w:ascii="宋体" w:hAnsi="宋体" w:cs="宋体"/>
                <w:spacing w:val="10"/>
                <w:sz w:val="24"/>
              </w:rPr>
              <w:t>开</w:t>
            </w:r>
            <w:r>
              <w:rPr>
                <w:rFonts w:ascii="宋体" w:hAnsi="宋体" w:cs="宋体"/>
                <w:spacing w:val="9"/>
                <w:sz w:val="24"/>
              </w:rPr>
              <w:t>机时环境温度过低或过高</w:t>
            </w:r>
          </w:p>
        </w:tc>
      </w:tr>
      <w:tr w14:paraId="1A21C6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288" w:type="dxa"/>
            <w:vAlign w:val="center"/>
          </w:tcPr>
          <w:p w14:paraId="7C1B1945">
            <w:pPr>
              <w:spacing w:before="153" w:line="190" w:lineRule="auto"/>
              <w:ind w:left="119"/>
              <w:jc w:val="center"/>
              <w:rPr>
                <w:rFonts w:hint="eastAsia" w:ascii="宋体" w:hAnsi="宋体" w:eastAsia="宋体" w:cs="宋体"/>
                <w:sz w:val="24"/>
                <w:lang w:val="en-US" w:eastAsia="zh-CN"/>
              </w:rPr>
            </w:pPr>
            <w:r>
              <w:rPr>
                <w:rFonts w:ascii="宋体" w:hAnsi="宋体" w:cs="宋体"/>
                <w:spacing w:val="-1"/>
                <w:sz w:val="24"/>
              </w:rPr>
              <w:t>0</w:t>
            </w:r>
            <w:r>
              <w:rPr>
                <w:rFonts w:hint="eastAsia" w:ascii="宋体" w:hAnsi="宋体" w:cs="宋体"/>
                <w:spacing w:val="-1"/>
                <w:sz w:val="24"/>
                <w:lang w:val="en-US" w:eastAsia="zh-CN"/>
              </w:rPr>
              <w:t>5</w:t>
            </w:r>
          </w:p>
        </w:tc>
        <w:tc>
          <w:tcPr>
            <w:tcW w:w="3913" w:type="dxa"/>
            <w:vAlign w:val="center"/>
          </w:tcPr>
          <w:p w14:paraId="6F162484">
            <w:pPr>
              <w:spacing w:before="115" w:line="228" w:lineRule="auto"/>
              <w:ind w:left="114"/>
              <w:jc w:val="center"/>
              <w:rPr>
                <w:rFonts w:hint="eastAsia" w:ascii="宋体" w:hAnsi="宋体" w:eastAsia="宋体" w:cs="宋体"/>
                <w:sz w:val="24"/>
                <w:lang w:val="en-US" w:eastAsia="zh-CN"/>
              </w:rPr>
            </w:pPr>
            <w:r>
              <w:rPr>
                <w:rFonts w:ascii="宋体" w:hAnsi="宋体" w:cs="宋体"/>
                <w:spacing w:val="-6"/>
                <w:sz w:val="24"/>
              </w:rPr>
              <w:t>使用途中 XL1/XL2</w:t>
            </w:r>
            <w:r>
              <w:rPr>
                <w:rFonts w:hint="eastAsia" w:ascii="宋体" w:hAnsi="宋体" w:cs="宋体"/>
                <w:spacing w:val="-6"/>
                <w:sz w:val="24"/>
                <w:lang w:val="en-US" w:eastAsia="zh-CN"/>
              </w:rPr>
              <w:t>报警</w:t>
            </w:r>
          </w:p>
        </w:tc>
        <w:tc>
          <w:tcPr>
            <w:tcW w:w="4277" w:type="dxa"/>
            <w:vAlign w:val="center"/>
          </w:tcPr>
          <w:p w14:paraId="0AE0208C">
            <w:pPr>
              <w:spacing w:before="115" w:line="228" w:lineRule="auto"/>
              <w:jc w:val="center"/>
              <w:rPr>
                <w:rFonts w:ascii="宋体" w:hAnsi="宋体" w:cs="宋体"/>
                <w:sz w:val="24"/>
              </w:rPr>
            </w:pPr>
            <w:r>
              <w:rPr>
                <w:rFonts w:ascii="宋体" w:hAnsi="宋体" w:cs="宋体"/>
                <w:spacing w:val="9"/>
                <w:sz w:val="24"/>
              </w:rPr>
              <w:t>激光器倍频线有松动</w:t>
            </w:r>
          </w:p>
        </w:tc>
      </w:tr>
      <w:tr w14:paraId="64FD74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1288" w:type="dxa"/>
            <w:vAlign w:val="center"/>
          </w:tcPr>
          <w:p w14:paraId="2D2A805E">
            <w:pPr>
              <w:spacing w:before="155" w:line="190" w:lineRule="auto"/>
              <w:ind w:left="119"/>
              <w:jc w:val="center"/>
              <w:rPr>
                <w:rFonts w:hint="eastAsia" w:ascii="宋体" w:hAnsi="宋体" w:eastAsia="宋体" w:cs="宋体"/>
                <w:sz w:val="24"/>
                <w:lang w:val="en-US" w:eastAsia="zh-CN"/>
              </w:rPr>
            </w:pPr>
            <w:r>
              <w:rPr>
                <w:rFonts w:ascii="宋体" w:hAnsi="宋体" w:cs="宋体"/>
                <w:spacing w:val="-1"/>
                <w:sz w:val="24"/>
              </w:rPr>
              <w:t>0</w:t>
            </w:r>
            <w:r>
              <w:rPr>
                <w:rFonts w:hint="eastAsia" w:ascii="宋体" w:hAnsi="宋体" w:cs="宋体"/>
                <w:spacing w:val="-1"/>
                <w:sz w:val="24"/>
                <w:lang w:val="en-US" w:eastAsia="zh-CN"/>
              </w:rPr>
              <w:t>6</w:t>
            </w:r>
          </w:p>
        </w:tc>
        <w:tc>
          <w:tcPr>
            <w:tcW w:w="3913" w:type="dxa"/>
            <w:vAlign w:val="center"/>
          </w:tcPr>
          <w:p w14:paraId="2ECB3849">
            <w:pPr>
              <w:spacing w:before="117" w:line="228" w:lineRule="auto"/>
              <w:ind w:left="112"/>
              <w:jc w:val="center"/>
              <w:rPr>
                <w:rFonts w:ascii="宋体" w:hAnsi="宋体" w:cs="宋体"/>
                <w:sz w:val="24"/>
              </w:rPr>
            </w:pPr>
            <w:r>
              <w:rPr>
                <w:rFonts w:ascii="宋体" w:hAnsi="宋体" w:cs="宋体"/>
                <w:spacing w:val="14"/>
                <w:sz w:val="24"/>
              </w:rPr>
              <w:t>激</w:t>
            </w:r>
            <w:r>
              <w:rPr>
                <w:rFonts w:ascii="宋体" w:hAnsi="宋体" w:cs="宋体"/>
                <w:spacing w:val="9"/>
                <w:sz w:val="24"/>
              </w:rPr>
              <w:t>光器软件内控有指示光无强光</w:t>
            </w:r>
          </w:p>
        </w:tc>
        <w:tc>
          <w:tcPr>
            <w:tcW w:w="4277" w:type="dxa"/>
            <w:vAlign w:val="center"/>
          </w:tcPr>
          <w:p w14:paraId="62CA87FF">
            <w:pPr>
              <w:spacing w:before="117" w:line="468" w:lineRule="exact"/>
              <w:jc w:val="center"/>
              <w:rPr>
                <w:rFonts w:ascii="宋体" w:hAnsi="宋体" w:cs="宋体"/>
                <w:sz w:val="24"/>
              </w:rPr>
            </w:pPr>
            <w:r>
              <w:rPr>
                <w:rFonts w:ascii="宋体" w:hAnsi="宋体" w:cs="宋体"/>
                <w:spacing w:val="-8"/>
                <w:position w:val="17"/>
                <w:sz w:val="24"/>
              </w:rPr>
              <w:t>1</w:t>
            </w:r>
            <w:r>
              <w:rPr>
                <w:rFonts w:ascii="宋体" w:hAnsi="宋体" w:cs="宋体"/>
                <w:spacing w:val="-5"/>
                <w:position w:val="17"/>
                <w:sz w:val="24"/>
              </w:rPr>
              <w:t>.</w:t>
            </w:r>
            <w:r>
              <w:rPr>
                <w:rFonts w:ascii="宋体" w:hAnsi="宋体" w:cs="宋体"/>
                <w:spacing w:val="-4"/>
                <w:position w:val="17"/>
                <w:sz w:val="24"/>
              </w:rPr>
              <w:t>激光器 Q 驱线松动</w:t>
            </w:r>
          </w:p>
          <w:p w14:paraId="7ED1406A">
            <w:pPr>
              <w:spacing w:before="1" w:line="228" w:lineRule="auto"/>
              <w:jc w:val="center"/>
              <w:rPr>
                <w:rFonts w:ascii="宋体" w:hAnsi="宋体" w:cs="宋体"/>
                <w:sz w:val="24"/>
              </w:rPr>
            </w:pPr>
            <w:r>
              <w:rPr>
                <w:rFonts w:ascii="宋体" w:hAnsi="宋体" w:cs="宋体"/>
                <w:spacing w:val="-5"/>
                <w:sz w:val="24"/>
              </w:rPr>
              <w:t>2</w:t>
            </w:r>
            <w:r>
              <w:rPr>
                <w:rFonts w:ascii="宋体" w:hAnsi="宋体" w:cs="宋体"/>
                <w:spacing w:val="-3"/>
                <w:sz w:val="24"/>
              </w:rPr>
              <w:t>.Q 驱损坏</w:t>
            </w:r>
          </w:p>
        </w:tc>
      </w:tr>
      <w:tr w14:paraId="3C770A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1288" w:type="dxa"/>
            <w:vAlign w:val="center"/>
          </w:tcPr>
          <w:p w14:paraId="32FEC9FB">
            <w:pPr>
              <w:spacing w:before="156" w:line="190" w:lineRule="auto"/>
              <w:ind w:left="119"/>
              <w:jc w:val="center"/>
              <w:rPr>
                <w:rFonts w:hint="eastAsia" w:ascii="宋体" w:hAnsi="宋体" w:eastAsia="宋体" w:cs="宋体"/>
                <w:sz w:val="24"/>
                <w:lang w:val="en-US" w:eastAsia="zh-CN"/>
              </w:rPr>
            </w:pPr>
            <w:r>
              <w:rPr>
                <w:rFonts w:ascii="宋体" w:hAnsi="宋体" w:cs="宋体"/>
                <w:spacing w:val="-1"/>
                <w:sz w:val="24"/>
              </w:rPr>
              <w:t>0</w:t>
            </w:r>
            <w:r>
              <w:rPr>
                <w:rFonts w:hint="eastAsia" w:ascii="宋体" w:hAnsi="宋体" w:cs="宋体"/>
                <w:spacing w:val="-1"/>
                <w:sz w:val="24"/>
                <w:lang w:val="en-US" w:eastAsia="zh-CN"/>
              </w:rPr>
              <w:t>7</w:t>
            </w:r>
          </w:p>
        </w:tc>
        <w:tc>
          <w:tcPr>
            <w:tcW w:w="3913" w:type="dxa"/>
            <w:vAlign w:val="center"/>
          </w:tcPr>
          <w:p w14:paraId="0D1D7354">
            <w:pPr>
              <w:spacing w:before="118" w:line="228" w:lineRule="auto"/>
              <w:ind w:left="112"/>
              <w:jc w:val="center"/>
              <w:rPr>
                <w:rFonts w:ascii="宋体" w:hAnsi="宋体" w:cs="宋体"/>
                <w:sz w:val="24"/>
              </w:rPr>
            </w:pPr>
            <w:r>
              <w:rPr>
                <w:rFonts w:ascii="宋体" w:hAnsi="宋体" w:cs="宋体"/>
                <w:spacing w:val="13"/>
                <w:sz w:val="24"/>
              </w:rPr>
              <w:t>激</w:t>
            </w:r>
            <w:r>
              <w:rPr>
                <w:rFonts w:ascii="宋体" w:hAnsi="宋体" w:cs="宋体"/>
                <w:spacing w:val="9"/>
                <w:sz w:val="24"/>
              </w:rPr>
              <w:t>光器使用途中焦点高度变了</w:t>
            </w:r>
          </w:p>
        </w:tc>
        <w:tc>
          <w:tcPr>
            <w:tcW w:w="4277" w:type="dxa"/>
            <w:vAlign w:val="center"/>
          </w:tcPr>
          <w:p w14:paraId="2C36C1FF">
            <w:pPr>
              <w:spacing w:before="118" w:line="468" w:lineRule="exact"/>
              <w:jc w:val="center"/>
              <w:rPr>
                <w:rFonts w:ascii="宋体" w:hAnsi="宋体" w:cs="宋体"/>
                <w:sz w:val="24"/>
              </w:rPr>
            </w:pPr>
            <w:r>
              <w:rPr>
                <w:rFonts w:ascii="宋体" w:hAnsi="宋体" w:cs="宋体"/>
                <w:spacing w:val="8"/>
                <w:position w:val="17"/>
                <w:sz w:val="24"/>
              </w:rPr>
              <w:t>1</w:t>
            </w:r>
            <w:r>
              <w:rPr>
                <w:rFonts w:ascii="宋体" w:hAnsi="宋体" w:cs="宋体"/>
                <w:spacing w:val="4"/>
                <w:position w:val="17"/>
                <w:sz w:val="24"/>
              </w:rPr>
              <w:t>.窗口镜损坏</w:t>
            </w:r>
          </w:p>
          <w:p w14:paraId="037EA2AB">
            <w:pPr>
              <w:spacing w:line="311" w:lineRule="exact"/>
              <w:jc w:val="center"/>
              <w:rPr>
                <w:rFonts w:ascii="宋体" w:hAnsi="宋体" w:cs="宋体"/>
                <w:sz w:val="24"/>
              </w:rPr>
            </w:pPr>
            <w:r>
              <w:rPr>
                <w:rFonts w:ascii="宋体" w:hAnsi="宋体" w:cs="宋体"/>
                <w:spacing w:val="14"/>
                <w:position w:val="1"/>
                <w:sz w:val="24"/>
              </w:rPr>
              <w:t>2</w:t>
            </w:r>
            <w:r>
              <w:rPr>
                <w:rFonts w:ascii="宋体" w:hAnsi="宋体" w:cs="宋体"/>
                <w:spacing w:val="7"/>
                <w:position w:val="1"/>
                <w:sz w:val="24"/>
              </w:rPr>
              <w:t>.外部镜片脏污损坏</w:t>
            </w:r>
          </w:p>
        </w:tc>
      </w:tr>
      <w:tr w14:paraId="58196C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3" w:hRule="atLeast"/>
        </w:trPr>
        <w:tc>
          <w:tcPr>
            <w:tcW w:w="1288" w:type="dxa"/>
            <w:vAlign w:val="center"/>
          </w:tcPr>
          <w:p w14:paraId="3A3ED822">
            <w:pPr>
              <w:spacing w:before="156" w:line="191" w:lineRule="auto"/>
              <w:ind w:left="134"/>
              <w:jc w:val="center"/>
              <w:rPr>
                <w:rFonts w:hint="default" w:ascii="宋体" w:hAnsi="宋体" w:eastAsia="宋体" w:cs="宋体"/>
                <w:sz w:val="24"/>
                <w:lang w:val="en-US" w:eastAsia="zh-CN"/>
              </w:rPr>
            </w:pPr>
            <w:r>
              <w:rPr>
                <w:rFonts w:hint="eastAsia" w:ascii="宋体" w:hAnsi="宋体" w:cs="宋体"/>
                <w:sz w:val="24"/>
                <w:lang w:val="en-US" w:eastAsia="zh-CN"/>
              </w:rPr>
              <w:t>08</w:t>
            </w:r>
          </w:p>
        </w:tc>
        <w:tc>
          <w:tcPr>
            <w:tcW w:w="3913" w:type="dxa"/>
            <w:vAlign w:val="center"/>
          </w:tcPr>
          <w:p w14:paraId="1F6F7877">
            <w:pPr>
              <w:spacing w:before="119" w:line="228" w:lineRule="auto"/>
              <w:ind w:left="112"/>
              <w:jc w:val="center"/>
              <w:rPr>
                <w:rFonts w:ascii="宋体" w:hAnsi="宋体" w:cs="宋体"/>
                <w:sz w:val="24"/>
              </w:rPr>
            </w:pPr>
            <w:r>
              <w:rPr>
                <w:rFonts w:ascii="宋体" w:hAnsi="宋体" w:cs="宋体"/>
                <w:spacing w:val="15"/>
                <w:sz w:val="24"/>
              </w:rPr>
              <w:t>激</w:t>
            </w:r>
            <w:r>
              <w:rPr>
                <w:rFonts w:ascii="宋体" w:hAnsi="宋体" w:cs="宋体"/>
                <w:spacing w:val="9"/>
                <w:sz w:val="24"/>
              </w:rPr>
              <w:t>光器内控出光发现激光时强时弱</w:t>
            </w:r>
          </w:p>
        </w:tc>
        <w:tc>
          <w:tcPr>
            <w:tcW w:w="4277" w:type="dxa"/>
            <w:vAlign w:val="center"/>
          </w:tcPr>
          <w:p w14:paraId="613A6755">
            <w:pPr>
              <w:spacing w:before="118" w:line="376" w:lineRule="auto"/>
              <w:ind w:right="108"/>
              <w:jc w:val="center"/>
              <w:rPr>
                <w:rFonts w:ascii="宋体" w:hAnsi="宋体" w:cs="宋体"/>
                <w:sz w:val="24"/>
              </w:rPr>
            </w:pPr>
            <w:r>
              <w:rPr>
                <w:rFonts w:ascii="宋体" w:hAnsi="宋体" w:cs="宋体"/>
                <w:spacing w:val="12"/>
                <w:sz w:val="24"/>
              </w:rPr>
              <w:t>1.</w:t>
            </w:r>
            <w:r>
              <w:rPr>
                <w:rFonts w:ascii="宋体" w:hAnsi="宋体" w:cs="宋体"/>
                <w:spacing w:val="7"/>
                <w:sz w:val="24"/>
              </w:rPr>
              <w:t>激</w:t>
            </w:r>
            <w:r>
              <w:rPr>
                <w:rFonts w:ascii="宋体" w:hAnsi="宋体" w:cs="宋体"/>
                <w:spacing w:val="6"/>
                <w:sz w:val="24"/>
              </w:rPr>
              <w:t>光器电流上下跳动，或者倍频温度</w:t>
            </w:r>
            <w:r>
              <w:rPr>
                <w:rFonts w:ascii="宋体" w:hAnsi="宋体" w:cs="宋体"/>
                <w:sz w:val="24"/>
              </w:rPr>
              <w:t xml:space="preserve"> </w:t>
            </w:r>
            <w:r>
              <w:rPr>
                <w:rFonts w:ascii="宋体" w:hAnsi="宋体" w:cs="宋体"/>
                <w:spacing w:val="13"/>
                <w:sz w:val="24"/>
              </w:rPr>
              <w:t>上</w:t>
            </w:r>
            <w:r>
              <w:rPr>
                <w:rFonts w:ascii="宋体" w:hAnsi="宋体" w:cs="宋体"/>
                <w:spacing w:val="9"/>
                <w:sz w:val="24"/>
              </w:rPr>
              <w:t>下抖动，检查电流插线和倍频插线</w:t>
            </w:r>
          </w:p>
          <w:p w14:paraId="0C5D0B82">
            <w:pPr>
              <w:spacing w:line="311" w:lineRule="exact"/>
              <w:jc w:val="center"/>
              <w:rPr>
                <w:rFonts w:ascii="宋体" w:hAnsi="宋体" w:cs="宋体"/>
                <w:sz w:val="24"/>
              </w:rPr>
            </w:pPr>
            <w:r>
              <w:rPr>
                <w:rFonts w:ascii="宋体" w:hAnsi="宋体" w:cs="宋体"/>
                <w:spacing w:val="8"/>
                <w:position w:val="1"/>
                <w:sz w:val="24"/>
              </w:rPr>
              <w:t>2</w:t>
            </w:r>
            <w:r>
              <w:rPr>
                <w:rFonts w:ascii="宋体" w:hAnsi="宋体" w:cs="宋体"/>
                <w:spacing w:val="7"/>
                <w:position w:val="1"/>
                <w:sz w:val="24"/>
              </w:rPr>
              <w:t>.适当增加电流</w:t>
            </w:r>
          </w:p>
        </w:tc>
      </w:tr>
    </w:tbl>
    <w:p w14:paraId="5ED700B7">
      <w:pPr>
        <w:spacing w:before="114" w:line="228" w:lineRule="auto"/>
        <w:ind w:left="126"/>
        <w:rPr>
          <w:rFonts w:ascii="宋体" w:hAnsi="宋体" w:cs="宋体"/>
          <w:spacing w:val="9"/>
          <w:sz w:val="24"/>
        </w:rPr>
      </w:pPr>
      <w:r>
        <w:rPr>
          <w:rFonts w:ascii="宋体" w:hAnsi="宋体" w:cs="宋体"/>
          <w:spacing w:val="12"/>
          <w:sz w:val="24"/>
        </w:rPr>
        <w:t>如</w:t>
      </w:r>
      <w:r>
        <w:rPr>
          <w:rFonts w:ascii="宋体" w:hAnsi="宋体" w:cs="宋体"/>
          <w:spacing w:val="9"/>
          <w:sz w:val="24"/>
        </w:rPr>
        <w:t>果遇到除以上现象的其</w:t>
      </w:r>
      <w:r>
        <w:rPr>
          <w:rFonts w:hint="eastAsia" w:ascii="宋体" w:hAnsi="宋体" w:cs="宋体"/>
          <w:spacing w:val="9"/>
          <w:sz w:val="24"/>
        </w:rPr>
        <w:t>他</w:t>
      </w:r>
      <w:r>
        <w:rPr>
          <w:rFonts w:ascii="宋体" w:hAnsi="宋体" w:cs="宋体"/>
          <w:spacing w:val="9"/>
          <w:sz w:val="24"/>
        </w:rPr>
        <w:t>问题，请直接联系我司技术</w:t>
      </w:r>
      <w:r>
        <w:rPr>
          <w:rFonts w:hint="eastAsia" w:ascii="宋体" w:hAnsi="宋体" w:cs="宋体"/>
          <w:spacing w:val="9"/>
          <w:sz w:val="24"/>
        </w:rPr>
        <w:t>人员。</w:t>
      </w:r>
    </w:p>
    <w:p w14:paraId="2F89A9F3">
      <w:pPr>
        <w:spacing w:before="114" w:line="228" w:lineRule="auto"/>
        <w:ind w:left="126"/>
        <w:rPr>
          <w:rFonts w:ascii="宋体" w:hAnsi="宋体" w:cs="宋体"/>
          <w:spacing w:val="9"/>
          <w:sz w:val="24"/>
        </w:rPr>
        <w:sectPr>
          <w:pgSz w:w="11906" w:h="16838"/>
          <w:pgMar w:top="1440" w:right="1418" w:bottom="1440" w:left="1080" w:header="851" w:footer="992" w:gutter="0"/>
          <w:cols w:space="720" w:num="1"/>
          <w:docGrid w:type="lines" w:linePitch="312" w:charSpace="0"/>
        </w:sectPr>
      </w:pPr>
    </w:p>
    <w:p w14:paraId="2414240B">
      <w:pPr>
        <w:spacing w:before="114" w:line="228" w:lineRule="auto"/>
        <w:ind w:left="126"/>
        <w:rPr>
          <w:rFonts w:ascii="宋体" w:hAnsi="宋体" w:cs="宋体"/>
          <w:spacing w:val="9"/>
          <w:sz w:val="24"/>
        </w:rPr>
      </w:pPr>
      <w:r>
        <w:rPr>
          <w:rFonts w:hint="eastAsia" w:eastAsiaTheme="minorEastAsia"/>
        </w:rPr>
        <w:drawing>
          <wp:anchor distT="0" distB="0" distL="114300" distR="114300" simplePos="0" relativeHeight="251664384" behindDoc="0" locked="0" layoutInCell="1" allowOverlap="1">
            <wp:simplePos x="0" y="0"/>
            <wp:positionH relativeFrom="column">
              <wp:posOffset>-678180</wp:posOffset>
            </wp:positionH>
            <wp:positionV relativeFrom="paragraph">
              <wp:posOffset>-1281430</wp:posOffset>
            </wp:positionV>
            <wp:extent cx="7582535" cy="10694035"/>
            <wp:effectExtent l="0" t="0" r="18415" b="12065"/>
            <wp:wrapNone/>
            <wp:docPr id="24" name="图片 24" descr="说明书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说明书1-2(1)"/>
                    <pic:cNvPicPr>
                      <a:picLocks noChangeAspect="1"/>
                    </pic:cNvPicPr>
                  </pic:nvPicPr>
                  <pic:blipFill>
                    <a:blip r:embed="rId26"/>
                    <a:stretch>
                      <a:fillRect/>
                    </a:stretch>
                  </pic:blipFill>
                  <pic:spPr>
                    <a:xfrm>
                      <a:off x="0" y="0"/>
                      <a:ext cx="7582535" cy="10694035"/>
                    </a:xfrm>
                    <a:prstGeom prst="rect">
                      <a:avLst/>
                    </a:prstGeom>
                  </pic:spPr>
                </pic:pic>
              </a:graphicData>
            </a:graphic>
          </wp:anchor>
        </w:drawing>
      </w:r>
    </w:p>
    <w:p w14:paraId="5A470ECE">
      <w:pPr>
        <w:spacing w:before="114" w:line="228" w:lineRule="auto"/>
        <w:ind w:left="126"/>
        <w:rPr>
          <w:rFonts w:ascii="宋体" w:hAnsi="宋体" w:cs="宋体"/>
          <w:spacing w:val="9"/>
          <w:sz w:val="24"/>
        </w:rPr>
      </w:pPr>
    </w:p>
    <w:p w14:paraId="5326E688">
      <w:pPr>
        <w:spacing w:before="114" w:line="228" w:lineRule="auto"/>
        <w:ind w:left="126"/>
        <w:rPr>
          <w:rFonts w:ascii="宋体" w:hAnsi="宋体" w:cs="宋体"/>
          <w:spacing w:val="9"/>
          <w:sz w:val="24"/>
        </w:rPr>
      </w:pPr>
    </w:p>
    <w:p w14:paraId="41C8A0ED">
      <w:pPr>
        <w:spacing w:before="114" w:line="228" w:lineRule="auto"/>
        <w:ind w:left="126"/>
        <w:rPr>
          <w:rFonts w:ascii="宋体" w:hAnsi="宋体" w:cs="宋体"/>
          <w:spacing w:val="9"/>
          <w:sz w:val="24"/>
        </w:rPr>
      </w:pPr>
      <w:r>
        <mc:AlternateContent>
          <mc:Choice Requires="wps">
            <w:drawing>
              <wp:anchor distT="0" distB="0" distL="114300" distR="114300" simplePos="0" relativeHeight="251665408" behindDoc="0" locked="0" layoutInCell="1" allowOverlap="1">
                <wp:simplePos x="0" y="0"/>
                <wp:positionH relativeFrom="column">
                  <wp:posOffset>1670685</wp:posOffset>
                </wp:positionH>
                <wp:positionV relativeFrom="paragraph">
                  <wp:posOffset>3538855</wp:posOffset>
                </wp:positionV>
                <wp:extent cx="3058795" cy="75819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3058795" cy="7581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FAA118">
                            <w:pPr>
                              <w:rPr>
                                <w:rFonts w:ascii="思源黑体 Normal" w:hAnsi="思源黑体 Normal" w:eastAsia="思源黑体 Normal" w:cs="思源黑体 Normal"/>
                                <w:sz w:val="32"/>
                                <w:szCs w:val="32"/>
                              </w:rPr>
                            </w:pPr>
                            <w:r>
                              <w:rPr>
                                <w:rFonts w:hint="eastAsia" w:ascii="思源黑体 Normal" w:hAnsi="思源黑体 Normal" w:eastAsia="思源黑体 Normal" w:cs="思源黑体 Normal"/>
                                <w:sz w:val="32"/>
                                <w:szCs w:val="32"/>
                              </w:rPr>
                              <w:t>苏州英谷激光科技股份有限公司</w:t>
                            </w:r>
                          </w:p>
                          <w:p w14:paraId="58EA4381">
                            <w:pPr>
                              <w:rPr>
                                <w:rFonts w:ascii="思源黑体 Normal" w:hAnsi="思源黑体 Normal" w:eastAsia="思源黑体 Normal" w:cs="思源黑体 Normal"/>
                                <w:sz w:val="32"/>
                                <w:szCs w:val="32"/>
                              </w:rPr>
                            </w:pPr>
                            <w:r>
                              <w:rPr>
                                <w:rFonts w:ascii="思源黑体 Normal" w:hAnsi="思源黑体 Normal" w:eastAsia="思源黑体 Normal" w:cs="思源黑体 Normal"/>
                                <w:sz w:val="24"/>
                              </w:rPr>
                              <w:t>Suzhou Inngu Laser Technology Co., Ltd.</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1.55pt;margin-top:278.65pt;height:59.7pt;width:240.85pt;z-index:251665408;mso-width-relative:page;mso-height-relative:page;" filled="f" stroked="f" coordsize="21600,21600" o:gfxdata="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Pemv+/dAAAACwEAAA8AAAAAAAAAAQAgAAAA&#10;IgAAAGRycy9kb3ducmV2LnhtbFBLAQIUABQAAAAIAIdO4kAz5VAdPwIAAGgEAAAOAAAAAAAAAAEA&#10;IAAAACwBAABkcnMvZTJvRG9jLnhtbFBLBQYAAAAABgAGAFkBAADdBQAAAAA=&#10;">
                <v:fill on="f" focussize="0,0"/>
                <v:stroke on="f" weight="0.5pt"/>
                <v:imagedata o:title=""/>
                <o:lock v:ext="edit" aspectratio="f"/>
                <v:textbox>
                  <w:txbxContent>
                    <w:p w14:paraId="1CFAA118">
                      <w:pPr>
                        <w:rPr>
                          <w:rFonts w:ascii="思源黑体 Normal" w:hAnsi="思源黑体 Normal" w:eastAsia="思源黑体 Normal" w:cs="思源黑体 Normal"/>
                          <w:sz w:val="32"/>
                          <w:szCs w:val="32"/>
                        </w:rPr>
                      </w:pPr>
                      <w:r>
                        <w:rPr>
                          <w:rFonts w:hint="eastAsia" w:ascii="思源黑体 Normal" w:hAnsi="思源黑体 Normal" w:eastAsia="思源黑体 Normal" w:cs="思源黑体 Normal"/>
                          <w:sz w:val="32"/>
                          <w:szCs w:val="32"/>
                        </w:rPr>
                        <w:t>苏州英谷激光科技股份有限公司</w:t>
                      </w:r>
                    </w:p>
                    <w:p w14:paraId="58EA4381">
                      <w:pPr>
                        <w:rPr>
                          <w:rFonts w:ascii="思源黑体 Normal" w:hAnsi="思源黑体 Normal" w:eastAsia="思源黑体 Normal" w:cs="思源黑体 Normal"/>
                          <w:sz w:val="32"/>
                          <w:szCs w:val="32"/>
                        </w:rPr>
                      </w:pPr>
                      <w:r>
                        <w:rPr>
                          <w:rFonts w:ascii="思源黑体 Normal" w:hAnsi="思源黑体 Normal" w:eastAsia="思源黑体 Normal" w:cs="思源黑体 Normal"/>
                          <w:sz w:val="24"/>
                        </w:rPr>
                        <w:t>Suzhou Inngu Laser Technology Co., Ltd.</w:t>
                      </w:r>
                    </w:p>
                  </w:txbxContent>
                </v:textbox>
              </v:shape>
            </w:pict>
          </mc:Fallback>
        </mc:AlternateContent>
      </w:r>
    </w:p>
    <w:p w14:paraId="27939C63">
      <w:pPr>
        <w:spacing w:before="114" w:line="228" w:lineRule="auto"/>
        <w:ind w:left="126"/>
        <w:rPr>
          <w:rFonts w:ascii="宋体" w:hAnsi="宋体" w:cs="宋体"/>
          <w:spacing w:val="9"/>
          <w:sz w:val="23"/>
          <w:szCs w:val="23"/>
        </w:rPr>
      </w:pPr>
    </w:p>
    <w:p w14:paraId="29656BE7">
      <w:pPr>
        <w:spacing w:before="114" w:line="228" w:lineRule="auto"/>
        <w:ind w:left="126"/>
        <w:rPr>
          <w:rFonts w:ascii="宋体" w:hAnsi="宋体" w:cs="宋体"/>
          <w:spacing w:val="9"/>
          <w:sz w:val="23"/>
          <w:szCs w:val="23"/>
        </w:rPr>
      </w:pPr>
    </w:p>
    <w:p w14:paraId="0298DB3C">
      <w:pPr>
        <w:spacing w:before="75" w:line="227" w:lineRule="auto"/>
        <w:ind w:left="14"/>
        <w:outlineLvl w:val="9"/>
        <w:rPr>
          <w:rFonts w:hint="eastAsia" w:ascii="宋体" w:hAnsi="宋体" w:cs="宋体"/>
          <w:color w:val="auto"/>
          <w:spacing w:val="11"/>
          <w:sz w:val="24"/>
        </w:rPr>
      </w:pPr>
      <w:bookmarkStart w:id="224" w:name="_GoBack"/>
      <w:bookmarkEnd w:id="224"/>
      <w:r>
        <mc:AlternateContent>
          <mc:Choice Requires="wps">
            <w:drawing>
              <wp:anchor distT="0" distB="0" distL="114300" distR="114300" simplePos="0" relativeHeight="251666432" behindDoc="0" locked="0" layoutInCell="1" allowOverlap="1">
                <wp:simplePos x="0" y="0"/>
                <wp:positionH relativeFrom="column">
                  <wp:posOffset>991235</wp:posOffset>
                </wp:positionH>
                <wp:positionV relativeFrom="paragraph">
                  <wp:posOffset>6473825</wp:posOffset>
                </wp:positionV>
                <wp:extent cx="4333875" cy="2808605"/>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4333875" cy="28086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F4648E">
                            <w:pPr>
                              <w:spacing w:line="360" w:lineRule="exact"/>
                              <w:jc w:val="center"/>
                              <w:rPr>
                                <w:rFonts w:ascii="思源黑体 Normal" w:hAnsi="思源黑体 Normal" w:eastAsia="思源黑体 Normal" w:cs="思源黑体 Normal"/>
                                <w:color w:val="FFFFFF" w:themeColor="background1"/>
                                <w:sz w:val="24"/>
                                <w14:textFill>
                                  <w14:solidFill>
                                    <w14:schemeClr w14:val="bg1"/>
                                  </w14:solidFill>
                                </w14:textFill>
                              </w:rPr>
                            </w:pPr>
                            <w:r>
                              <w:rPr>
                                <w:rFonts w:hint="eastAsia" w:ascii="思源黑体 Normal" w:hAnsi="思源黑体 Normal" w:eastAsia="思源黑体 Normal" w:cs="思源黑体 Normal"/>
                                <w:color w:val="FFFFFF" w:themeColor="background1"/>
                                <w:sz w:val="24"/>
                                <w14:textFill>
                                  <w14:solidFill>
                                    <w14:schemeClr w14:val="bg1"/>
                                  </w14:solidFill>
                                </w14:textFill>
                              </w:rPr>
                              <w:t>地址：江苏省苏州市工业园区</w:t>
                            </w:r>
                            <w:r>
                              <w:rPr>
                                <w:rFonts w:hint="eastAsia" w:ascii="思源黑体 Normal" w:hAnsi="思源黑体 Normal" w:eastAsia="思源黑体 Normal" w:cs="思源黑体 Normal"/>
                                <w:color w:val="FFFFFF" w:themeColor="background1"/>
                                <w:sz w:val="24"/>
                                <w:lang w:eastAsia="zh-CN"/>
                                <w14:textFill>
                                  <w14:solidFill>
                                    <w14:schemeClr w14:val="bg1"/>
                                  </w14:solidFill>
                                </w14:textFill>
                              </w:rPr>
                              <w:t>杨家田路</w:t>
                            </w:r>
                            <w:r>
                              <w:rPr>
                                <w:rFonts w:hint="eastAsia" w:ascii="思源黑体 Normal" w:hAnsi="思源黑体 Normal" w:eastAsia="思源黑体 Normal" w:cs="思源黑体 Normal"/>
                                <w:color w:val="FFFFFF" w:themeColor="background1"/>
                                <w:sz w:val="24"/>
                                <w:lang w:val="en-US" w:eastAsia="zh-CN"/>
                                <w14:textFill>
                                  <w14:solidFill>
                                    <w14:schemeClr w14:val="bg1"/>
                                  </w14:solidFill>
                                </w14:textFill>
                              </w:rPr>
                              <w:t>26号</w:t>
                            </w:r>
                          </w:p>
                          <w:p w14:paraId="6E53CD29">
                            <w:pPr>
                              <w:spacing w:line="360" w:lineRule="exact"/>
                              <w:jc w:val="center"/>
                              <w:rPr>
                                <w:rFonts w:ascii="思源黑体 Normal" w:hAnsi="思源黑体 Normal" w:eastAsia="思源黑体 Normal" w:cs="思源黑体 Normal"/>
                                <w:color w:val="FFFFFF" w:themeColor="background1"/>
                                <w:sz w:val="24"/>
                                <w14:textFill>
                                  <w14:solidFill>
                                    <w14:schemeClr w14:val="bg1"/>
                                  </w14:solidFill>
                                </w14:textFill>
                              </w:rPr>
                            </w:pPr>
                            <w:r>
                              <w:rPr>
                                <w:rFonts w:hint="eastAsia" w:ascii="思源黑体 Normal" w:hAnsi="思源黑体 Normal" w:eastAsia="思源黑体 Normal" w:cs="思源黑体 Normal"/>
                                <w:color w:val="FFFFFF" w:themeColor="background1"/>
                                <w:sz w:val="24"/>
                                <w14:textFill>
                                  <w14:solidFill>
                                    <w14:schemeClr w14:val="bg1"/>
                                  </w14:solidFill>
                                </w14:textFill>
                              </w:rPr>
                              <w:t>电话：86 0512-87657618</w:t>
                            </w:r>
                          </w:p>
                          <w:p w14:paraId="70901FD1">
                            <w:pPr>
                              <w:spacing w:line="360" w:lineRule="exact"/>
                              <w:jc w:val="center"/>
                              <w:rPr>
                                <w:rFonts w:ascii="思源黑体 Normal" w:hAnsi="思源黑体 Normal" w:eastAsia="思源黑体 Normal" w:cs="思源黑体 Normal"/>
                                <w:color w:val="FFFFFF" w:themeColor="background1"/>
                                <w:sz w:val="24"/>
                                <w14:textFill>
                                  <w14:solidFill>
                                    <w14:schemeClr w14:val="bg1"/>
                                  </w14:solidFill>
                                </w14:textFill>
                              </w:rPr>
                            </w:pPr>
                            <w:r>
                              <w:rPr>
                                <w:rFonts w:hint="eastAsia" w:ascii="思源黑体 Normal" w:hAnsi="思源黑体 Normal" w:eastAsia="思源黑体 Normal" w:cs="思源黑体 Normal"/>
                                <w:color w:val="FFFFFF" w:themeColor="background1"/>
                                <w:sz w:val="24"/>
                                <w14:textFill>
                                  <w14:solidFill>
                                    <w14:schemeClr w14:val="bg1"/>
                                  </w14:solidFill>
                                </w14:textFill>
                              </w:rPr>
                              <w:t>传真：86 0512-87657701</w:t>
                            </w:r>
                          </w:p>
                          <w:p w14:paraId="79E81F9F">
                            <w:pPr>
                              <w:spacing w:line="360" w:lineRule="exact"/>
                              <w:jc w:val="center"/>
                              <w:rPr>
                                <w:rFonts w:ascii="思源黑体 Normal" w:hAnsi="思源黑体 Normal" w:eastAsia="思源黑体 Normal" w:cs="思源黑体 Normal"/>
                                <w:color w:val="FFFFFF" w:themeColor="background1"/>
                                <w:sz w:val="24"/>
                                <w14:textFill>
                                  <w14:solidFill>
                                    <w14:schemeClr w14:val="bg1"/>
                                  </w14:solidFill>
                                </w14:textFill>
                              </w:rPr>
                            </w:pPr>
                            <w:r>
                              <w:rPr>
                                <w:rFonts w:hint="eastAsia" w:ascii="思源黑体 Normal" w:hAnsi="思源黑体 Normal" w:eastAsia="思源黑体 Normal" w:cs="思源黑体 Normal"/>
                                <w:color w:val="FFFFFF" w:themeColor="background1"/>
                                <w:sz w:val="24"/>
                                <w14:textFill>
                                  <w14:solidFill>
                                    <w14:schemeClr w14:val="bg1"/>
                                  </w14:solidFill>
                                </w14:textFill>
                              </w:rPr>
                              <w:t>邮箱：sales@inngulaser.com</w:t>
                            </w:r>
                          </w:p>
                          <w:p w14:paraId="62A82DCC">
                            <w:pPr>
                              <w:spacing w:line="360" w:lineRule="exact"/>
                              <w:jc w:val="center"/>
                              <w:rPr>
                                <w:rFonts w:ascii="思源黑体 Normal" w:hAnsi="思源黑体 Normal" w:eastAsia="思源黑体 Normal" w:cs="思源黑体 Normal"/>
                                <w:color w:val="FFFFFF" w:themeColor="background1"/>
                                <w:sz w:val="24"/>
                                <w14:textFill>
                                  <w14:solidFill>
                                    <w14:schemeClr w14:val="bg1"/>
                                  </w14:solidFill>
                                </w14:textFill>
                              </w:rPr>
                            </w:pPr>
                            <w:r>
                              <w:rPr>
                                <w:rFonts w:hint="eastAsia" w:ascii="思源黑体 Normal" w:hAnsi="思源黑体 Normal" w:eastAsia="思源黑体 Normal" w:cs="思源黑体 Normal"/>
                                <w:color w:val="FFFFFF" w:themeColor="background1"/>
                                <w:sz w:val="24"/>
                                <w14:textFill>
                                  <w14:solidFill>
                                    <w14:schemeClr w14:val="bg1"/>
                                  </w14:solidFill>
                                </w14:textFill>
                              </w:rPr>
                              <w:t>网址：www.inngulaser.com</w:t>
                            </w:r>
                          </w:p>
                          <w:p w14:paraId="3A3E5F8A">
                            <w:pPr>
                              <w:rPr>
                                <w:rFonts w:ascii="思源黑体 Normal" w:hAnsi="思源黑体 Normal" w:eastAsia="思源黑体 Normal" w:cs="思源黑体 Normal"/>
                                <w:color w:val="FFFFFF" w:themeColor="background1"/>
                                <w:sz w:val="24"/>
                                <w14:textFill>
                                  <w14:solidFill>
                                    <w14:schemeClr w14:val="bg1"/>
                                  </w14:solidFill>
                                </w14:textFill>
                              </w:rPr>
                            </w:pPr>
                          </w:p>
                          <w:p w14:paraId="6AA0758A">
                            <w:pPr>
                              <w:rPr>
                                <w:rFonts w:ascii="思源黑体 Normal" w:hAnsi="思源黑体 Normal" w:eastAsia="思源黑体 Normal" w:cs="思源黑体 Normal"/>
                                <w:color w:val="FFFFFF" w:themeColor="background1"/>
                                <w:sz w:val="24"/>
                                <w14:textFill>
                                  <w14:solidFill>
                                    <w14:schemeClr w14:val="bg1"/>
                                  </w14:solidFill>
                                </w14:textFill>
                              </w:rPr>
                            </w:pPr>
                          </w:p>
                          <w:p w14:paraId="2A250011">
                            <w:pPr>
                              <w:rPr>
                                <w:rFonts w:ascii="思源黑体 Normal" w:hAnsi="思源黑体 Normal" w:eastAsia="思源黑体 Normal" w:cs="思源黑体 Normal"/>
                                <w:color w:val="FFFFFF" w:themeColor="background1"/>
                                <w:sz w:val="24"/>
                                <w14:textFill>
                                  <w14:solidFill>
                                    <w14:schemeClr w14:val="bg1"/>
                                  </w14:solidFill>
                                </w14:textFill>
                              </w:rPr>
                            </w:pPr>
                          </w:p>
                          <w:p w14:paraId="42CA0171">
                            <w:pPr>
                              <w:rPr>
                                <w:rFonts w:ascii="思源黑体 Normal" w:hAnsi="思源黑体 Normal" w:eastAsia="思源黑体 Normal" w:cs="思源黑体 Normal"/>
                                <w:color w:val="FFFFFF" w:themeColor="background1"/>
                                <w:sz w:val="24"/>
                                <w14:textFill>
                                  <w14:solidFill>
                                    <w14:schemeClr w14:val="bg1"/>
                                  </w14:solidFill>
                                </w14:textFill>
                              </w:rPr>
                            </w:pPr>
                          </w:p>
                          <w:p w14:paraId="722F387E">
                            <w:pPr>
                              <w:rPr>
                                <w:rFonts w:ascii="思源黑体 Normal" w:hAnsi="思源黑体 Normal" w:eastAsia="思源黑体 Normal" w:cs="思源黑体 Normal"/>
                                <w:color w:val="FFFFFF" w:themeColor="background1"/>
                                <w:sz w:val="24"/>
                                <w14:textFill>
                                  <w14:solidFill>
                                    <w14:schemeClr w14:val="bg1"/>
                                  </w14:solidFill>
                                </w14:textFill>
                              </w:rPr>
                            </w:pPr>
                          </w:p>
                          <w:p w14:paraId="09050FDC">
                            <w:pPr>
                              <w:rPr>
                                <w:rFonts w:ascii="思源黑体 Normal" w:hAnsi="思源黑体 Normal" w:eastAsia="思源黑体 Normal" w:cs="思源黑体 Normal"/>
                                <w:color w:val="FFFFFF" w:themeColor="background1"/>
                                <w:sz w:val="24"/>
                                <w14:textFill>
                                  <w14:solidFill>
                                    <w14:schemeClr w14:val="bg1"/>
                                  </w14:solidFill>
                                </w14:textFill>
                              </w:rPr>
                            </w:pPr>
                          </w:p>
                          <w:p w14:paraId="65F23EBB">
                            <w:pPr>
                              <w:rPr>
                                <w:rFonts w:ascii="思源黑体 Normal" w:hAnsi="思源黑体 Normal" w:eastAsia="思源黑体 Normal" w:cs="思源黑体 Normal"/>
                                <w:color w:val="FFFFFF" w:themeColor="background1"/>
                                <w:sz w:val="24"/>
                                <w14:textFill>
                                  <w14:solidFill>
                                    <w14:schemeClr w14:val="bg1"/>
                                  </w14:solidFill>
                                </w14:textFill>
                              </w:rPr>
                            </w:pPr>
                          </w:p>
                          <w:p w14:paraId="6E317ED1">
                            <w:pPr>
                              <w:rPr>
                                <w:rFonts w:ascii="思源黑体 Normal" w:hAnsi="思源黑体 Normal" w:eastAsia="思源黑体 Normal" w:cs="思源黑体 Normal"/>
                                <w:color w:val="FFFFFF" w:themeColor="background1"/>
                                <w:sz w:val="24"/>
                                <w14:textFill>
                                  <w14:solidFill>
                                    <w14:schemeClr w14:val="bg1"/>
                                  </w14:solidFill>
                                </w14:textFill>
                              </w:rPr>
                            </w:pPr>
                          </w:p>
                          <w:p w14:paraId="67A0D241">
                            <w:pPr>
                              <w:rPr>
                                <w:rFonts w:ascii="思源黑体 Normal" w:hAnsi="思源黑体 Normal" w:eastAsia="思源黑体 Normal" w:cs="思源黑体 Normal"/>
                                <w:color w:val="FFFFFF" w:themeColor="background1"/>
                                <w:sz w:val="24"/>
                                <w14:textFill>
                                  <w14:solidFill>
                                    <w14:schemeClr w14:val="bg1"/>
                                  </w14:solidFill>
                                </w14:textFill>
                              </w:rPr>
                            </w:pPr>
                            <w:r>
                              <w:rPr>
                                <w:rFonts w:hint="eastAsia" w:ascii="思源黑体 Normal" w:hAnsi="思源黑体 Normal" w:eastAsia="思源黑体 Normal" w:cs="思源黑体 Normal"/>
                                <w:color w:val="FFFFFF" w:themeColor="background1"/>
                                <w:sz w:val="24"/>
                                <w14:textFill>
                                  <w14:solidFill>
                                    <w14:schemeClr w14:val="bg1"/>
                                  </w14:solidFill>
                                </w14:textFill>
                              </w:rPr>
                              <w:t>网址：</w:t>
                            </w:r>
                          </w:p>
                          <w:p w14:paraId="40C35D2D">
                            <w:pPr>
                              <w:rPr>
                                <w:rFonts w:ascii="思源黑体 Normal" w:hAnsi="思源黑体 Normal" w:eastAsia="思源黑体 Normal" w:cs="思源黑体 Normal"/>
                                <w:color w:val="FFFFFF" w:themeColor="background1"/>
                                <w:sz w:val="24"/>
                                <w14:textFill>
                                  <w14:solidFill>
                                    <w14:schemeClr w14:val="bg1"/>
                                  </w14:solidFill>
                                </w14:textFill>
                              </w:rPr>
                            </w:pPr>
                            <w:r>
                              <w:rPr>
                                <w:rFonts w:hint="eastAsia" w:ascii="思源黑体 Normal" w:hAnsi="思源黑体 Normal" w:eastAsia="思源黑体 Normal" w:cs="思源黑体 Normal"/>
                                <w:color w:val="FFFFFF" w:themeColor="background1"/>
                                <w:sz w:val="24"/>
                                <w14:textFill>
                                  <w14:solidFill>
                                    <w14:schemeClr w14:val="bg1"/>
                                  </w14:solidFill>
                                </w14:textFill>
                              </w:rPr>
                              <w:t>网址</w:t>
                            </w:r>
                          </w:p>
                          <w:p w14:paraId="39FE65F6">
                            <w:pPr>
                              <w:rPr>
                                <w:rFonts w:ascii="思源黑体 Normal" w:hAnsi="思源黑体 Normal" w:eastAsia="思源黑体 Normal" w:cs="思源黑体 Normal"/>
                                <w:color w:val="FFFFFF" w:themeColor="background1"/>
                                <w:sz w:val="24"/>
                                <w14:textFill>
                                  <w14:solidFill>
                                    <w14:schemeClr w14:val="bg1"/>
                                  </w14:solidFill>
                                </w14:textFill>
                              </w:rPr>
                            </w:pPr>
                            <w:r>
                              <w:rPr>
                                <w:rFonts w:hint="eastAsia" w:ascii="思源黑体 Normal" w:hAnsi="思源黑体 Normal" w:eastAsia="思源黑体 Normal" w:cs="思源黑体 Normal"/>
                                <w:color w:val="FFFFFF" w:themeColor="background1"/>
                                <w:sz w:val="24"/>
                                <w14:textFill>
                                  <w14:solidFill>
                                    <w14:schemeClr w14:val="bg1"/>
                                  </w14:solidFill>
                                </w14:textFill>
                              </w:rPr>
                              <w:t>地址：某某大街与某某路交汇处北100米路东</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8.05pt;margin-top:509.75pt;height:221.15pt;width:341.25pt;z-index:251666432;mso-width-relative:page;mso-height-relative:page;" filled="f" stroked="f" coordsize="21600,21600" o:gfxdata="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B7NYa63AAAAA0BAAAPAAAAAAAAAAEAIAAAACIA&#10;AABkcnMvZG93bnJldi54bWxQSwECFAAUAAAACACHTuJAYww1Vz4CAABpBAAADgAAAAAAAAABACAA&#10;AAArAQAAZHJzL2Uyb0RvYy54bWxQSwUGAAAAAAYABgBZAQAA2wUAAAAA&#10;">
                <v:fill on="f" focussize="0,0"/>
                <v:stroke on="f" weight="0.5pt"/>
                <v:imagedata o:title=""/>
                <o:lock v:ext="edit" aspectratio="f"/>
                <v:textbox>
                  <w:txbxContent>
                    <w:p w14:paraId="66F4648E">
                      <w:pPr>
                        <w:spacing w:line="360" w:lineRule="exact"/>
                        <w:jc w:val="center"/>
                        <w:rPr>
                          <w:rFonts w:ascii="思源黑体 Normal" w:hAnsi="思源黑体 Normal" w:eastAsia="思源黑体 Normal" w:cs="思源黑体 Normal"/>
                          <w:color w:val="FFFFFF" w:themeColor="background1"/>
                          <w:sz w:val="24"/>
                          <w14:textFill>
                            <w14:solidFill>
                              <w14:schemeClr w14:val="bg1"/>
                            </w14:solidFill>
                          </w14:textFill>
                        </w:rPr>
                      </w:pPr>
                      <w:r>
                        <w:rPr>
                          <w:rFonts w:hint="eastAsia" w:ascii="思源黑体 Normal" w:hAnsi="思源黑体 Normal" w:eastAsia="思源黑体 Normal" w:cs="思源黑体 Normal"/>
                          <w:color w:val="FFFFFF" w:themeColor="background1"/>
                          <w:sz w:val="24"/>
                          <w14:textFill>
                            <w14:solidFill>
                              <w14:schemeClr w14:val="bg1"/>
                            </w14:solidFill>
                          </w14:textFill>
                        </w:rPr>
                        <w:t>地址：江苏省苏州市工业园区</w:t>
                      </w:r>
                      <w:r>
                        <w:rPr>
                          <w:rFonts w:hint="eastAsia" w:ascii="思源黑体 Normal" w:hAnsi="思源黑体 Normal" w:eastAsia="思源黑体 Normal" w:cs="思源黑体 Normal"/>
                          <w:color w:val="FFFFFF" w:themeColor="background1"/>
                          <w:sz w:val="24"/>
                          <w:lang w:eastAsia="zh-CN"/>
                          <w14:textFill>
                            <w14:solidFill>
                              <w14:schemeClr w14:val="bg1"/>
                            </w14:solidFill>
                          </w14:textFill>
                        </w:rPr>
                        <w:t>杨家田路</w:t>
                      </w:r>
                      <w:r>
                        <w:rPr>
                          <w:rFonts w:hint="eastAsia" w:ascii="思源黑体 Normal" w:hAnsi="思源黑体 Normal" w:eastAsia="思源黑体 Normal" w:cs="思源黑体 Normal"/>
                          <w:color w:val="FFFFFF" w:themeColor="background1"/>
                          <w:sz w:val="24"/>
                          <w:lang w:val="en-US" w:eastAsia="zh-CN"/>
                          <w14:textFill>
                            <w14:solidFill>
                              <w14:schemeClr w14:val="bg1"/>
                            </w14:solidFill>
                          </w14:textFill>
                        </w:rPr>
                        <w:t>26号</w:t>
                      </w:r>
                    </w:p>
                    <w:p w14:paraId="6E53CD29">
                      <w:pPr>
                        <w:spacing w:line="360" w:lineRule="exact"/>
                        <w:jc w:val="center"/>
                        <w:rPr>
                          <w:rFonts w:ascii="思源黑体 Normal" w:hAnsi="思源黑体 Normal" w:eastAsia="思源黑体 Normal" w:cs="思源黑体 Normal"/>
                          <w:color w:val="FFFFFF" w:themeColor="background1"/>
                          <w:sz w:val="24"/>
                          <w14:textFill>
                            <w14:solidFill>
                              <w14:schemeClr w14:val="bg1"/>
                            </w14:solidFill>
                          </w14:textFill>
                        </w:rPr>
                      </w:pPr>
                      <w:r>
                        <w:rPr>
                          <w:rFonts w:hint="eastAsia" w:ascii="思源黑体 Normal" w:hAnsi="思源黑体 Normal" w:eastAsia="思源黑体 Normal" w:cs="思源黑体 Normal"/>
                          <w:color w:val="FFFFFF" w:themeColor="background1"/>
                          <w:sz w:val="24"/>
                          <w14:textFill>
                            <w14:solidFill>
                              <w14:schemeClr w14:val="bg1"/>
                            </w14:solidFill>
                          </w14:textFill>
                        </w:rPr>
                        <w:t>电话：86 0512-87657618</w:t>
                      </w:r>
                    </w:p>
                    <w:p w14:paraId="70901FD1">
                      <w:pPr>
                        <w:spacing w:line="360" w:lineRule="exact"/>
                        <w:jc w:val="center"/>
                        <w:rPr>
                          <w:rFonts w:ascii="思源黑体 Normal" w:hAnsi="思源黑体 Normal" w:eastAsia="思源黑体 Normal" w:cs="思源黑体 Normal"/>
                          <w:color w:val="FFFFFF" w:themeColor="background1"/>
                          <w:sz w:val="24"/>
                          <w14:textFill>
                            <w14:solidFill>
                              <w14:schemeClr w14:val="bg1"/>
                            </w14:solidFill>
                          </w14:textFill>
                        </w:rPr>
                      </w:pPr>
                      <w:r>
                        <w:rPr>
                          <w:rFonts w:hint="eastAsia" w:ascii="思源黑体 Normal" w:hAnsi="思源黑体 Normal" w:eastAsia="思源黑体 Normal" w:cs="思源黑体 Normal"/>
                          <w:color w:val="FFFFFF" w:themeColor="background1"/>
                          <w:sz w:val="24"/>
                          <w14:textFill>
                            <w14:solidFill>
                              <w14:schemeClr w14:val="bg1"/>
                            </w14:solidFill>
                          </w14:textFill>
                        </w:rPr>
                        <w:t>传真：86 0512-87657701</w:t>
                      </w:r>
                    </w:p>
                    <w:p w14:paraId="79E81F9F">
                      <w:pPr>
                        <w:spacing w:line="360" w:lineRule="exact"/>
                        <w:jc w:val="center"/>
                        <w:rPr>
                          <w:rFonts w:ascii="思源黑体 Normal" w:hAnsi="思源黑体 Normal" w:eastAsia="思源黑体 Normal" w:cs="思源黑体 Normal"/>
                          <w:color w:val="FFFFFF" w:themeColor="background1"/>
                          <w:sz w:val="24"/>
                          <w14:textFill>
                            <w14:solidFill>
                              <w14:schemeClr w14:val="bg1"/>
                            </w14:solidFill>
                          </w14:textFill>
                        </w:rPr>
                      </w:pPr>
                      <w:r>
                        <w:rPr>
                          <w:rFonts w:hint="eastAsia" w:ascii="思源黑体 Normal" w:hAnsi="思源黑体 Normal" w:eastAsia="思源黑体 Normal" w:cs="思源黑体 Normal"/>
                          <w:color w:val="FFFFFF" w:themeColor="background1"/>
                          <w:sz w:val="24"/>
                          <w14:textFill>
                            <w14:solidFill>
                              <w14:schemeClr w14:val="bg1"/>
                            </w14:solidFill>
                          </w14:textFill>
                        </w:rPr>
                        <w:t>邮箱：sales@inngulaser.com</w:t>
                      </w:r>
                    </w:p>
                    <w:p w14:paraId="62A82DCC">
                      <w:pPr>
                        <w:spacing w:line="360" w:lineRule="exact"/>
                        <w:jc w:val="center"/>
                        <w:rPr>
                          <w:rFonts w:ascii="思源黑体 Normal" w:hAnsi="思源黑体 Normal" w:eastAsia="思源黑体 Normal" w:cs="思源黑体 Normal"/>
                          <w:color w:val="FFFFFF" w:themeColor="background1"/>
                          <w:sz w:val="24"/>
                          <w14:textFill>
                            <w14:solidFill>
                              <w14:schemeClr w14:val="bg1"/>
                            </w14:solidFill>
                          </w14:textFill>
                        </w:rPr>
                      </w:pPr>
                      <w:r>
                        <w:rPr>
                          <w:rFonts w:hint="eastAsia" w:ascii="思源黑体 Normal" w:hAnsi="思源黑体 Normal" w:eastAsia="思源黑体 Normal" w:cs="思源黑体 Normal"/>
                          <w:color w:val="FFFFFF" w:themeColor="background1"/>
                          <w:sz w:val="24"/>
                          <w14:textFill>
                            <w14:solidFill>
                              <w14:schemeClr w14:val="bg1"/>
                            </w14:solidFill>
                          </w14:textFill>
                        </w:rPr>
                        <w:t>网址：www.inngulaser.com</w:t>
                      </w:r>
                    </w:p>
                    <w:p w14:paraId="3A3E5F8A">
                      <w:pPr>
                        <w:rPr>
                          <w:rFonts w:ascii="思源黑体 Normal" w:hAnsi="思源黑体 Normal" w:eastAsia="思源黑体 Normal" w:cs="思源黑体 Normal"/>
                          <w:color w:val="FFFFFF" w:themeColor="background1"/>
                          <w:sz w:val="24"/>
                          <w14:textFill>
                            <w14:solidFill>
                              <w14:schemeClr w14:val="bg1"/>
                            </w14:solidFill>
                          </w14:textFill>
                        </w:rPr>
                      </w:pPr>
                    </w:p>
                    <w:p w14:paraId="6AA0758A">
                      <w:pPr>
                        <w:rPr>
                          <w:rFonts w:ascii="思源黑体 Normal" w:hAnsi="思源黑体 Normal" w:eastAsia="思源黑体 Normal" w:cs="思源黑体 Normal"/>
                          <w:color w:val="FFFFFF" w:themeColor="background1"/>
                          <w:sz w:val="24"/>
                          <w14:textFill>
                            <w14:solidFill>
                              <w14:schemeClr w14:val="bg1"/>
                            </w14:solidFill>
                          </w14:textFill>
                        </w:rPr>
                      </w:pPr>
                    </w:p>
                    <w:p w14:paraId="2A250011">
                      <w:pPr>
                        <w:rPr>
                          <w:rFonts w:ascii="思源黑体 Normal" w:hAnsi="思源黑体 Normal" w:eastAsia="思源黑体 Normal" w:cs="思源黑体 Normal"/>
                          <w:color w:val="FFFFFF" w:themeColor="background1"/>
                          <w:sz w:val="24"/>
                          <w14:textFill>
                            <w14:solidFill>
                              <w14:schemeClr w14:val="bg1"/>
                            </w14:solidFill>
                          </w14:textFill>
                        </w:rPr>
                      </w:pPr>
                    </w:p>
                    <w:p w14:paraId="42CA0171">
                      <w:pPr>
                        <w:rPr>
                          <w:rFonts w:ascii="思源黑体 Normal" w:hAnsi="思源黑体 Normal" w:eastAsia="思源黑体 Normal" w:cs="思源黑体 Normal"/>
                          <w:color w:val="FFFFFF" w:themeColor="background1"/>
                          <w:sz w:val="24"/>
                          <w14:textFill>
                            <w14:solidFill>
                              <w14:schemeClr w14:val="bg1"/>
                            </w14:solidFill>
                          </w14:textFill>
                        </w:rPr>
                      </w:pPr>
                    </w:p>
                    <w:p w14:paraId="722F387E">
                      <w:pPr>
                        <w:rPr>
                          <w:rFonts w:ascii="思源黑体 Normal" w:hAnsi="思源黑体 Normal" w:eastAsia="思源黑体 Normal" w:cs="思源黑体 Normal"/>
                          <w:color w:val="FFFFFF" w:themeColor="background1"/>
                          <w:sz w:val="24"/>
                          <w14:textFill>
                            <w14:solidFill>
                              <w14:schemeClr w14:val="bg1"/>
                            </w14:solidFill>
                          </w14:textFill>
                        </w:rPr>
                      </w:pPr>
                    </w:p>
                    <w:p w14:paraId="09050FDC">
                      <w:pPr>
                        <w:rPr>
                          <w:rFonts w:ascii="思源黑体 Normal" w:hAnsi="思源黑体 Normal" w:eastAsia="思源黑体 Normal" w:cs="思源黑体 Normal"/>
                          <w:color w:val="FFFFFF" w:themeColor="background1"/>
                          <w:sz w:val="24"/>
                          <w14:textFill>
                            <w14:solidFill>
                              <w14:schemeClr w14:val="bg1"/>
                            </w14:solidFill>
                          </w14:textFill>
                        </w:rPr>
                      </w:pPr>
                    </w:p>
                    <w:p w14:paraId="65F23EBB">
                      <w:pPr>
                        <w:rPr>
                          <w:rFonts w:ascii="思源黑体 Normal" w:hAnsi="思源黑体 Normal" w:eastAsia="思源黑体 Normal" w:cs="思源黑体 Normal"/>
                          <w:color w:val="FFFFFF" w:themeColor="background1"/>
                          <w:sz w:val="24"/>
                          <w14:textFill>
                            <w14:solidFill>
                              <w14:schemeClr w14:val="bg1"/>
                            </w14:solidFill>
                          </w14:textFill>
                        </w:rPr>
                      </w:pPr>
                    </w:p>
                    <w:p w14:paraId="6E317ED1">
                      <w:pPr>
                        <w:rPr>
                          <w:rFonts w:ascii="思源黑体 Normal" w:hAnsi="思源黑体 Normal" w:eastAsia="思源黑体 Normal" w:cs="思源黑体 Normal"/>
                          <w:color w:val="FFFFFF" w:themeColor="background1"/>
                          <w:sz w:val="24"/>
                          <w14:textFill>
                            <w14:solidFill>
                              <w14:schemeClr w14:val="bg1"/>
                            </w14:solidFill>
                          </w14:textFill>
                        </w:rPr>
                      </w:pPr>
                    </w:p>
                    <w:p w14:paraId="67A0D241">
                      <w:pPr>
                        <w:rPr>
                          <w:rFonts w:ascii="思源黑体 Normal" w:hAnsi="思源黑体 Normal" w:eastAsia="思源黑体 Normal" w:cs="思源黑体 Normal"/>
                          <w:color w:val="FFFFFF" w:themeColor="background1"/>
                          <w:sz w:val="24"/>
                          <w14:textFill>
                            <w14:solidFill>
                              <w14:schemeClr w14:val="bg1"/>
                            </w14:solidFill>
                          </w14:textFill>
                        </w:rPr>
                      </w:pPr>
                      <w:r>
                        <w:rPr>
                          <w:rFonts w:hint="eastAsia" w:ascii="思源黑体 Normal" w:hAnsi="思源黑体 Normal" w:eastAsia="思源黑体 Normal" w:cs="思源黑体 Normal"/>
                          <w:color w:val="FFFFFF" w:themeColor="background1"/>
                          <w:sz w:val="24"/>
                          <w14:textFill>
                            <w14:solidFill>
                              <w14:schemeClr w14:val="bg1"/>
                            </w14:solidFill>
                          </w14:textFill>
                        </w:rPr>
                        <w:t>网址：</w:t>
                      </w:r>
                    </w:p>
                    <w:p w14:paraId="40C35D2D">
                      <w:pPr>
                        <w:rPr>
                          <w:rFonts w:ascii="思源黑体 Normal" w:hAnsi="思源黑体 Normal" w:eastAsia="思源黑体 Normal" w:cs="思源黑体 Normal"/>
                          <w:color w:val="FFFFFF" w:themeColor="background1"/>
                          <w:sz w:val="24"/>
                          <w14:textFill>
                            <w14:solidFill>
                              <w14:schemeClr w14:val="bg1"/>
                            </w14:solidFill>
                          </w14:textFill>
                        </w:rPr>
                      </w:pPr>
                      <w:r>
                        <w:rPr>
                          <w:rFonts w:hint="eastAsia" w:ascii="思源黑体 Normal" w:hAnsi="思源黑体 Normal" w:eastAsia="思源黑体 Normal" w:cs="思源黑体 Normal"/>
                          <w:color w:val="FFFFFF" w:themeColor="background1"/>
                          <w:sz w:val="24"/>
                          <w14:textFill>
                            <w14:solidFill>
                              <w14:schemeClr w14:val="bg1"/>
                            </w14:solidFill>
                          </w14:textFill>
                        </w:rPr>
                        <w:t>网址</w:t>
                      </w:r>
                    </w:p>
                    <w:p w14:paraId="39FE65F6">
                      <w:pPr>
                        <w:rPr>
                          <w:rFonts w:ascii="思源黑体 Normal" w:hAnsi="思源黑体 Normal" w:eastAsia="思源黑体 Normal" w:cs="思源黑体 Normal"/>
                          <w:color w:val="FFFFFF" w:themeColor="background1"/>
                          <w:sz w:val="24"/>
                          <w14:textFill>
                            <w14:solidFill>
                              <w14:schemeClr w14:val="bg1"/>
                            </w14:solidFill>
                          </w14:textFill>
                        </w:rPr>
                      </w:pPr>
                      <w:r>
                        <w:rPr>
                          <w:rFonts w:hint="eastAsia" w:ascii="思源黑体 Normal" w:hAnsi="思源黑体 Normal" w:eastAsia="思源黑体 Normal" w:cs="思源黑体 Normal"/>
                          <w:color w:val="FFFFFF" w:themeColor="background1"/>
                          <w:sz w:val="24"/>
                          <w14:textFill>
                            <w14:solidFill>
                              <w14:schemeClr w14:val="bg1"/>
                            </w14:solidFill>
                          </w14:textFill>
                        </w:rPr>
                        <w:t>地址：某某大街与某某路交汇处北100米路东</w:t>
                      </w:r>
                    </w:p>
                  </w:txbxContent>
                </v:textbox>
              </v:shape>
            </w:pict>
          </mc:Fallback>
        </mc:AlternateContent>
      </w:r>
    </w:p>
    <w:sectPr>
      <w:pgSz w:w="11906" w:h="16838"/>
      <w:pgMar w:top="1440" w:right="1418"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思源黑体 Normal">
    <w:altName w:val="黑体"/>
    <w:panose1 w:val="020B0400000000000000"/>
    <w:charset w:val="86"/>
    <w:family w:val="swiss"/>
    <w:pitch w:val="default"/>
    <w:sig w:usb0="00000000" w:usb1="00000000" w:usb2="00000016" w:usb3="00000000" w:csb0="0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A00725">
    <w:pPr>
      <w:pStyle w:val="55"/>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387882">
                          <w:pPr>
                            <w:pStyle w:val="55"/>
                          </w:pPr>
                          <w:r>
                            <w:fldChar w:fldCharType="begin"/>
                          </w:r>
                          <w:r>
                            <w:instrText xml:space="preserve"> PAGE  \* MERGEFORMAT </w:instrText>
                          </w:r>
                          <w:r>
                            <w:fldChar w:fldCharType="separate"/>
                          </w:r>
                          <w:r>
                            <w:t>１</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48387882">
                    <w:pPr>
                      <w:pStyle w:val="55"/>
                    </w:pPr>
                    <w:r>
                      <w:fldChar w:fldCharType="begin"/>
                    </w:r>
                    <w:r>
                      <w:instrText xml:space="preserve"> PAGE  \* MERGEFORMAT </w:instrText>
                    </w:r>
                    <w:r>
                      <w:fldChar w:fldCharType="separate"/>
                    </w:r>
                    <w:r>
                      <w:t>１</w:t>
                    </w:r>
                    <w:r>
                      <w:fldChar w:fldCharType="end"/>
                    </w:r>
                  </w:p>
                </w:txbxContent>
              </v:textbox>
            </v:shape>
          </w:pict>
        </mc:Fallback>
      </mc:AlternateContent>
    </w:r>
  </w:p>
  <w:p w14:paraId="102CFBAF">
    <w:pPr>
      <w:pStyle w:val="5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A07CFF">
    <w:pPr>
      <w:pStyle w:val="55"/>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234EE4">
                          <w:pPr>
                            <w:pStyle w:val="5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2C234EE4">
                    <w:pPr>
                      <w:pStyle w:val="55"/>
                    </w:pPr>
                    <w:r>
                      <w:fldChar w:fldCharType="begin"/>
                    </w:r>
                    <w:r>
                      <w:instrText xml:space="preserve"> PAGE  \* MERGEFORMAT </w:instrText>
                    </w:r>
                    <w:r>
                      <w:fldChar w:fldCharType="separate"/>
                    </w:r>
                    <w:r>
                      <w:t>1</w:t>
                    </w:r>
                    <w:r>
                      <w:fldChar w:fldCharType="end"/>
                    </w:r>
                  </w:p>
                </w:txbxContent>
              </v:textbox>
            </v:shape>
          </w:pict>
        </mc:Fallback>
      </mc:AlternateContent>
    </w:r>
  </w:p>
  <w:p w14:paraId="69619259">
    <w:pPr>
      <w:pStyle w:val="5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3EE225">
    <w:pPr>
      <w:spacing w:line="196" w:lineRule="auto"/>
      <w:ind w:left="4723"/>
      <w:rPr>
        <w:sz w:val="17"/>
        <w:szCs w:val="17"/>
      </w:rPr>
    </w:pPr>
    <w:r>
      <w:rPr>
        <w:sz w:val="17"/>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FED739">
                          <w:pPr>
                            <w:pStyle w:val="5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11FED739">
                    <w:pPr>
                      <w:pStyle w:val="5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071EE3">
    <w:pPr>
      <w:spacing w:line="196" w:lineRule="auto"/>
      <w:ind w:left="4746"/>
      <w:rPr>
        <w:rFonts w:eastAsia="Times New Roman"/>
        <w:sz w:val="17"/>
        <w:szCs w:val="17"/>
      </w:rPr>
    </w:pPr>
    <w:r>
      <w:rPr>
        <w:sz w:val="17"/>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9FBC4E">
                          <w:pPr>
                            <w:pStyle w:val="55"/>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ILIsw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1dvx+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MgsizCwCAABXBAAADgAAAAAAAAABACAAAAAfAQAAZHJzL2Uyb0RvYy54bWxQSwUGAAAAAAYA&#10;BgBZAQAAvQUAAAAA&#10;">
              <v:fill on="f" focussize="0,0"/>
              <v:stroke on="f" weight="0.5pt"/>
              <v:imagedata o:title=""/>
              <o:lock v:ext="edit" aspectratio="f"/>
              <v:textbox inset="0mm,0mm,0mm,0mm" style="mso-fit-shape-to-text:t;">
                <w:txbxContent>
                  <w:p w14:paraId="6C9FBC4E">
                    <w:pPr>
                      <w:pStyle w:val="55"/>
                    </w:pPr>
                    <w:r>
                      <w:fldChar w:fldCharType="begin"/>
                    </w:r>
                    <w:r>
                      <w:instrText xml:space="preserve"> PAGE  \* MERGEFORMAT </w:instrText>
                    </w:r>
                    <w:r>
                      <w:fldChar w:fldCharType="separate"/>
                    </w:r>
                    <w:r>
                      <w:t>13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35B0FC">
    <w:pPr>
      <w:pStyle w:val="57"/>
      <w:rPr>
        <w:sz w:val="21"/>
        <w:szCs w:val="21"/>
      </w:rPr>
    </w:pPr>
    <w:r>
      <w:ptab w:relativeTo="margin" w:alignment="center" w:leader="none"/>
    </w:r>
    <w:r>
      <w:rPr>
        <w:rFonts w:hint="eastAsia"/>
      </w:rPr>
      <w:t xml:space="preserve">                                                                       </w:t>
    </w:r>
    <w:r>
      <w:rPr>
        <w:sz w:val="21"/>
        <w:szCs w:val="21"/>
      </w:rPr>
      <w:t>苏州英谷激光</w:t>
    </w:r>
    <w:r>
      <w:rPr>
        <w:rFonts w:hint="eastAsia"/>
        <w:sz w:val="21"/>
        <w:szCs w:val="21"/>
      </w:rPr>
      <w:t>科技股份</w:t>
    </w:r>
    <w:r>
      <w:rPr>
        <w:sz w:val="21"/>
        <w:szCs w:val="21"/>
      </w:rPr>
      <w:t>有限公司</w:t>
    </w:r>
    <w:r>
      <w:rPr>
        <w:rFonts w:hint="eastAsia"/>
        <w:sz w:val="21"/>
        <w:szCs w:val="21"/>
      </w:rPr>
      <w:t xml:space="preserve">  </w:t>
    </w:r>
  </w:p>
  <w:p w14:paraId="6D1440D6">
    <w:pPr>
      <w:pStyle w:val="57"/>
      <w:rPr>
        <w:sz w:val="21"/>
        <w:szCs w:val="21"/>
      </w:rPr>
    </w:pPr>
    <w:r>
      <w:rPr>
        <w:rFonts w:hint="eastAsia"/>
        <w:sz w:val="21"/>
        <w:szCs w:val="21"/>
      </w:rPr>
      <w:t xml:space="preserve">                                                                 Suzhou Inngu Laser Co.,Ltd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3BA09">
    <w:pPr>
      <w:spacing w:before="205" w:line="228" w:lineRule="auto"/>
      <w:ind w:right="91"/>
      <w:rPr>
        <w:rFonts w:ascii="宋体" w:hAnsi="宋体" w:cs="宋体"/>
        <w:sz w:val="20"/>
        <w:szCs w:val="20"/>
      </w:rPr>
    </w:pPr>
    <w:r>
      <w:rPr>
        <w:rFonts w:ascii="宋体" w:hAnsi="宋体" w:cs="宋体"/>
        <w:spacing w:val="18"/>
        <w:sz w:val="20"/>
        <w:szCs w:val="20"/>
      </w:rPr>
      <w:drawing>
        <wp:inline distT="0" distB="0" distL="114300" distR="114300">
          <wp:extent cx="1393825" cy="370205"/>
          <wp:effectExtent l="0" t="0" r="3175" b="10795"/>
          <wp:docPr id="1345383097" name="图片 1345383097" descr="a904fa86f391569781d827a98313fa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383097" name="图片 1345383097" descr="a904fa86f391569781d827a98313fa31"/>
                  <pic:cNvPicPr>
                    <a:picLocks noChangeAspect="1"/>
                  </pic:cNvPicPr>
                </pic:nvPicPr>
                <pic:blipFill>
                  <a:blip r:embed="rId1"/>
                  <a:stretch>
                    <a:fillRect/>
                  </a:stretch>
                </pic:blipFill>
                <pic:spPr>
                  <a:xfrm>
                    <a:off x="0" y="0"/>
                    <a:ext cx="1393825" cy="370205"/>
                  </a:xfrm>
                  <a:prstGeom prst="rect">
                    <a:avLst/>
                  </a:prstGeom>
                </pic:spPr>
              </pic:pic>
            </a:graphicData>
          </a:graphic>
        </wp:inline>
      </w:drawing>
    </w:r>
    <w:r>
      <w:rPr>
        <w:rFonts w:hint="eastAsia" w:ascii="宋体" w:hAnsi="宋体" w:cs="宋体"/>
        <w:spacing w:val="18"/>
        <w:sz w:val="20"/>
        <w:szCs w:val="20"/>
      </w:rPr>
      <w:t xml:space="preserve">                     </w:t>
    </w:r>
    <w:r>
      <w:rPr>
        <w:rFonts w:ascii="宋体" w:hAnsi="宋体" w:cs="宋体"/>
        <w:spacing w:val="18"/>
        <w:sz w:val="20"/>
        <w:szCs w:val="20"/>
      </w:rPr>
      <w:t>全</w:t>
    </w:r>
    <w:r>
      <w:rPr>
        <w:rFonts w:ascii="宋体" w:hAnsi="宋体" w:cs="宋体"/>
        <w:spacing w:val="9"/>
        <w:sz w:val="20"/>
        <w:szCs w:val="20"/>
      </w:rPr>
      <w:t>球领先的超快、纳秒固体激光器智选专家</w:t>
    </w:r>
  </w:p>
  <w:p w14:paraId="413A79CA">
    <w:pPr>
      <w:spacing w:before="192" w:line="84" w:lineRule="exact"/>
      <w:ind w:firstLine="89"/>
      <w:textAlignment w:val="center"/>
    </w:pPr>
    <w:r>
      <w:drawing>
        <wp:inline distT="0" distB="0" distL="0" distR="0">
          <wp:extent cx="5974080" cy="53340"/>
          <wp:effectExtent l="0" t="0" r="7620" b="10160"/>
          <wp:docPr id="983486845" name="IM 28"/>
          <wp:cNvGraphicFramePr/>
          <a:graphic xmlns:a="http://schemas.openxmlformats.org/drawingml/2006/main">
            <a:graphicData uri="http://schemas.openxmlformats.org/drawingml/2006/picture">
              <pic:pic xmlns:pic="http://schemas.openxmlformats.org/drawingml/2006/picture">
                <pic:nvPicPr>
                  <pic:cNvPr id="983486845" name="IM 28"/>
                  <pic:cNvPicPr/>
                </pic:nvPicPr>
                <pic:blipFill>
                  <a:blip r:embed="rId2"/>
                  <a:stretch>
                    <a:fillRect/>
                  </a:stretch>
                </pic:blipFill>
                <pic:spPr>
                  <a:xfrm>
                    <a:off x="0" y="0"/>
                    <a:ext cx="5974080" cy="5334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1DC125">
    <w:pPr>
      <w:spacing w:before="205" w:line="228" w:lineRule="auto"/>
      <w:ind w:right="2"/>
      <w:rPr>
        <w:rFonts w:ascii="宋体" w:hAnsi="宋体" w:cs="宋体"/>
        <w:sz w:val="20"/>
        <w:szCs w:val="20"/>
      </w:rPr>
    </w:pPr>
    <w:r>
      <w:rPr>
        <w:rFonts w:ascii="宋体" w:hAnsi="宋体" w:cs="宋体"/>
        <w:spacing w:val="18"/>
        <w:sz w:val="20"/>
        <w:szCs w:val="20"/>
      </w:rPr>
      <w:drawing>
        <wp:inline distT="0" distB="0" distL="114300" distR="114300">
          <wp:extent cx="1567180" cy="397510"/>
          <wp:effectExtent l="0" t="0" r="7620" b="8890"/>
          <wp:docPr id="22" name="图片 22" descr="lQLPJw4V_rJLe9XM1M0DRLApUFewujWw1AYuGGWAVi8A_836_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lQLPJw4V_rJLe9XM1M0DRLApUFewujWw1AYuGGWAVi8A_836_212"/>
                  <pic:cNvPicPr>
                    <a:picLocks noChangeAspect="1"/>
                  </pic:cNvPicPr>
                </pic:nvPicPr>
                <pic:blipFill>
                  <a:blip r:embed="rId1"/>
                  <a:stretch>
                    <a:fillRect/>
                  </a:stretch>
                </pic:blipFill>
                <pic:spPr>
                  <a:xfrm>
                    <a:off x="0" y="0"/>
                    <a:ext cx="1567180" cy="397510"/>
                  </a:xfrm>
                  <a:prstGeom prst="rect">
                    <a:avLst/>
                  </a:prstGeom>
                </pic:spPr>
              </pic:pic>
            </a:graphicData>
          </a:graphic>
        </wp:inline>
      </w:drawing>
    </w:r>
    <w:r>
      <w:rPr>
        <w:rFonts w:hint="eastAsia" w:ascii="宋体" w:hAnsi="宋体" w:cs="宋体"/>
        <w:spacing w:val="18"/>
        <w:sz w:val="20"/>
        <w:szCs w:val="20"/>
      </w:rPr>
      <w:t xml:space="preserve">                 </w:t>
    </w:r>
    <w:r>
      <w:rPr>
        <w:rFonts w:ascii="宋体" w:hAnsi="宋体" w:cs="宋体"/>
        <w:spacing w:val="18"/>
        <w:sz w:val="20"/>
        <w:szCs w:val="20"/>
      </w:rPr>
      <w:t>全</w:t>
    </w:r>
    <w:r>
      <w:rPr>
        <w:rFonts w:ascii="宋体" w:hAnsi="宋体" w:cs="宋体"/>
        <w:spacing w:val="9"/>
        <w:sz w:val="20"/>
        <w:szCs w:val="20"/>
      </w:rPr>
      <w:t>球领先的超快、纳秒固体激光器智选专家</w:t>
    </w:r>
  </w:p>
  <w:p w14:paraId="23DD12C0">
    <w:pPr>
      <w:spacing w:before="192" w:line="84" w:lineRule="exact"/>
      <w:ind w:firstLine="112"/>
      <w:textAlignment w:val="center"/>
    </w:pPr>
    <w:r>
      <w:drawing>
        <wp:inline distT="0" distB="0" distL="0" distR="0">
          <wp:extent cx="5974080" cy="53340"/>
          <wp:effectExtent l="0" t="0" r="7620" b="10160"/>
          <wp:docPr id="47" name="IM 45"/>
          <wp:cNvGraphicFramePr/>
          <a:graphic xmlns:a="http://schemas.openxmlformats.org/drawingml/2006/main">
            <a:graphicData uri="http://schemas.openxmlformats.org/drawingml/2006/picture">
              <pic:pic xmlns:pic="http://schemas.openxmlformats.org/drawingml/2006/picture">
                <pic:nvPicPr>
                  <pic:cNvPr id="47" name="IM 45"/>
                  <pic:cNvPicPr/>
                </pic:nvPicPr>
                <pic:blipFill>
                  <a:blip r:embed="rId2"/>
                  <a:stretch>
                    <a:fillRect/>
                  </a:stretch>
                </pic:blipFill>
                <pic:spPr>
                  <a:xfrm>
                    <a:off x="0" y="0"/>
                    <a:ext cx="5974080" cy="5334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5"/>
      <w:lvlText w:val="%1."/>
      <w:lvlJc w:val="left"/>
      <w:pPr>
        <w:tabs>
          <w:tab w:val="left" w:pos="2040"/>
        </w:tabs>
        <w:ind w:left="2040" w:leftChars="800" w:hanging="360" w:hangingChars="200"/>
      </w:pPr>
    </w:lvl>
  </w:abstractNum>
  <w:abstractNum w:abstractNumId="1">
    <w:nsid w:val="FFFFFF7D"/>
    <w:multiLevelType w:val="singleLevel"/>
    <w:tmpl w:val="FFFFFF7D"/>
    <w:lvl w:ilvl="0" w:tentative="0">
      <w:start w:val="1"/>
      <w:numFmt w:val="decimal"/>
      <w:pStyle w:val="47"/>
      <w:lvlText w:val="%1."/>
      <w:lvlJc w:val="left"/>
      <w:pPr>
        <w:tabs>
          <w:tab w:val="left" w:pos="1620"/>
        </w:tabs>
        <w:ind w:left="1620" w:leftChars="600" w:hanging="360" w:hangingChars="200"/>
      </w:pPr>
    </w:lvl>
  </w:abstractNum>
  <w:abstractNum w:abstractNumId="2">
    <w:nsid w:val="FFFFFF7E"/>
    <w:multiLevelType w:val="singleLevel"/>
    <w:tmpl w:val="FFFFFF7E"/>
    <w:lvl w:ilvl="0" w:tentative="0">
      <w:start w:val="1"/>
      <w:numFmt w:val="decimal"/>
      <w:pStyle w:val="36"/>
      <w:lvlText w:val="%1."/>
      <w:lvlJc w:val="left"/>
      <w:pPr>
        <w:tabs>
          <w:tab w:val="left" w:pos="1200"/>
        </w:tabs>
        <w:ind w:left="1200" w:leftChars="400" w:hanging="360" w:hangingChars="200"/>
      </w:pPr>
    </w:lvl>
  </w:abstractNum>
  <w:abstractNum w:abstractNumId="3">
    <w:nsid w:val="FFFFFF7F"/>
    <w:multiLevelType w:val="singleLevel"/>
    <w:tmpl w:val="FFFFFF7F"/>
    <w:lvl w:ilvl="0" w:tentative="0">
      <w:start w:val="1"/>
      <w:numFmt w:val="decimal"/>
      <w:pStyle w:val="14"/>
      <w:lvlText w:val="%1."/>
      <w:lvlJc w:val="left"/>
      <w:pPr>
        <w:tabs>
          <w:tab w:val="left" w:pos="780"/>
        </w:tabs>
        <w:ind w:left="780" w:leftChars="200" w:hanging="360" w:hangingChars="200"/>
      </w:pPr>
    </w:lvl>
  </w:abstractNum>
  <w:abstractNum w:abstractNumId="4">
    <w:nsid w:val="FFFFFF80"/>
    <w:multiLevelType w:val="singleLevel"/>
    <w:tmpl w:val="FFFFFF80"/>
    <w:lvl w:ilvl="0" w:tentative="0">
      <w:start w:val="1"/>
      <w:numFmt w:val="bullet"/>
      <w:pStyle w:val="46"/>
      <w:lvlText w:val=""/>
      <w:lvlJc w:val="left"/>
      <w:pPr>
        <w:tabs>
          <w:tab w:val="left" w:pos="2040"/>
        </w:tabs>
        <w:ind w:left="2040" w:leftChars="800" w:hanging="360" w:hangingChars="200"/>
      </w:pPr>
      <w:rPr>
        <w:rFonts w:hint="default" w:ascii="Wingdings" w:hAnsi="Wingdings"/>
      </w:rPr>
    </w:lvl>
  </w:abstractNum>
  <w:abstractNum w:abstractNumId="5">
    <w:nsid w:val="FFFFFF81"/>
    <w:multiLevelType w:val="singleLevel"/>
    <w:tmpl w:val="FFFFFF81"/>
    <w:lvl w:ilvl="0" w:tentative="0">
      <w:start w:val="1"/>
      <w:numFmt w:val="bullet"/>
      <w:pStyle w:val="17"/>
      <w:lvlText w:val=""/>
      <w:lvlJc w:val="left"/>
      <w:pPr>
        <w:tabs>
          <w:tab w:val="left" w:pos="1620"/>
        </w:tabs>
        <w:ind w:left="1620" w:leftChars="600" w:hanging="360" w:hangingChars="200"/>
      </w:pPr>
      <w:rPr>
        <w:rFonts w:hint="default" w:ascii="Wingdings" w:hAnsi="Wingdings"/>
      </w:rPr>
    </w:lvl>
  </w:abstractNum>
  <w:abstractNum w:abstractNumId="6">
    <w:nsid w:val="FFFFFF82"/>
    <w:multiLevelType w:val="singleLevel"/>
    <w:tmpl w:val="FFFFFF82"/>
    <w:lvl w:ilvl="0" w:tentative="0">
      <w:start w:val="1"/>
      <w:numFmt w:val="bullet"/>
      <w:pStyle w:val="33"/>
      <w:lvlText w:val=""/>
      <w:lvlJc w:val="left"/>
      <w:pPr>
        <w:tabs>
          <w:tab w:val="left" w:pos="1200"/>
        </w:tabs>
        <w:ind w:left="1200" w:leftChars="400" w:hanging="360" w:hangingChars="200"/>
      </w:pPr>
      <w:rPr>
        <w:rFonts w:hint="default" w:ascii="Wingdings" w:hAnsi="Wingdings"/>
      </w:rPr>
    </w:lvl>
  </w:abstractNum>
  <w:abstractNum w:abstractNumId="7">
    <w:nsid w:val="FFFFFF83"/>
    <w:multiLevelType w:val="singleLevel"/>
    <w:tmpl w:val="FFFFFF83"/>
    <w:lvl w:ilvl="0" w:tentative="0">
      <w:start w:val="1"/>
      <w:numFmt w:val="bullet"/>
      <w:pStyle w:val="40"/>
      <w:lvlText w:val=""/>
      <w:lvlJc w:val="left"/>
      <w:pPr>
        <w:tabs>
          <w:tab w:val="left" w:pos="780"/>
        </w:tabs>
        <w:ind w:left="780" w:leftChars="200" w:hanging="360" w:hangingChars="200"/>
      </w:pPr>
      <w:rPr>
        <w:rFonts w:hint="default" w:ascii="Wingdings" w:hAnsi="Wingdings"/>
      </w:rPr>
    </w:lvl>
  </w:abstractNum>
  <w:abstractNum w:abstractNumId="8">
    <w:nsid w:val="FFFFFF88"/>
    <w:multiLevelType w:val="singleLevel"/>
    <w:tmpl w:val="FFFFFF88"/>
    <w:lvl w:ilvl="0" w:tentative="0">
      <w:start w:val="1"/>
      <w:numFmt w:val="decimal"/>
      <w:pStyle w:val="20"/>
      <w:lvlText w:val="%1."/>
      <w:lvlJc w:val="left"/>
      <w:pPr>
        <w:tabs>
          <w:tab w:val="left" w:pos="360"/>
        </w:tabs>
        <w:ind w:left="360" w:hanging="360" w:hangingChars="200"/>
      </w:pPr>
    </w:lvl>
  </w:abstractNum>
  <w:abstractNum w:abstractNumId="9">
    <w:nsid w:val="FFFFFF89"/>
    <w:multiLevelType w:val="singleLevel"/>
    <w:tmpl w:val="FFFFFF89"/>
    <w:lvl w:ilvl="0" w:tentative="0">
      <w:start w:val="1"/>
      <w:numFmt w:val="bullet"/>
      <w:pStyle w:val="24"/>
      <w:lvlText w:val=""/>
      <w:lvlJc w:val="left"/>
      <w:pPr>
        <w:tabs>
          <w:tab w:val="left" w:pos="360"/>
        </w:tabs>
        <w:ind w:left="360" w:hanging="360" w:hangingChars="200"/>
      </w:pPr>
      <w:rPr>
        <w:rFonts w:hint="default" w:ascii="Wingdings" w:hAnsi="Wingdings"/>
      </w:rPr>
    </w:lvl>
  </w:abstractNum>
  <w:abstractNum w:abstractNumId="10">
    <w:nsid w:val="0397663A"/>
    <w:multiLevelType w:val="multilevel"/>
    <w:tmpl w:val="0397663A"/>
    <w:lvl w:ilvl="0" w:tentative="0">
      <w:start w:val="1"/>
      <w:numFmt w:val="japaneseCounting"/>
      <w:lvlText w:val="第%1章"/>
      <w:lvlJc w:val="left"/>
      <w:pPr>
        <w:ind w:left="1395" w:hanging="1065"/>
      </w:pPr>
      <w:rPr>
        <w:rFonts w:hint="eastAsia"/>
        <w:b/>
        <w:bCs/>
        <w:sz w:val="28"/>
        <w:szCs w:val="28"/>
      </w:rPr>
    </w:lvl>
    <w:lvl w:ilvl="1" w:tentative="0">
      <w:start w:val="1"/>
      <w:numFmt w:val="lowerLetter"/>
      <w:lvlText w:val="%2)"/>
      <w:lvlJc w:val="left"/>
      <w:pPr>
        <w:ind w:left="1170" w:hanging="420"/>
      </w:pPr>
    </w:lvl>
    <w:lvl w:ilvl="2" w:tentative="0">
      <w:start w:val="1"/>
      <w:numFmt w:val="lowerRoman"/>
      <w:lvlText w:val="%3."/>
      <w:lvlJc w:val="right"/>
      <w:pPr>
        <w:ind w:left="1590" w:hanging="420"/>
      </w:pPr>
    </w:lvl>
    <w:lvl w:ilvl="3" w:tentative="0">
      <w:start w:val="1"/>
      <w:numFmt w:val="decimal"/>
      <w:lvlText w:val="%4."/>
      <w:lvlJc w:val="left"/>
      <w:pPr>
        <w:ind w:left="2010" w:hanging="420"/>
      </w:pPr>
    </w:lvl>
    <w:lvl w:ilvl="4" w:tentative="0">
      <w:start w:val="1"/>
      <w:numFmt w:val="lowerLetter"/>
      <w:lvlText w:val="%5)"/>
      <w:lvlJc w:val="left"/>
      <w:pPr>
        <w:ind w:left="2430" w:hanging="420"/>
      </w:pPr>
    </w:lvl>
    <w:lvl w:ilvl="5" w:tentative="0">
      <w:start w:val="1"/>
      <w:numFmt w:val="lowerRoman"/>
      <w:lvlText w:val="%6."/>
      <w:lvlJc w:val="right"/>
      <w:pPr>
        <w:ind w:left="2850" w:hanging="420"/>
      </w:pPr>
    </w:lvl>
    <w:lvl w:ilvl="6" w:tentative="0">
      <w:start w:val="1"/>
      <w:numFmt w:val="decimal"/>
      <w:lvlText w:val="%7."/>
      <w:lvlJc w:val="left"/>
      <w:pPr>
        <w:ind w:left="3270" w:hanging="420"/>
      </w:pPr>
    </w:lvl>
    <w:lvl w:ilvl="7" w:tentative="0">
      <w:start w:val="1"/>
      <w:numFmt w:val="lowerLetter"/>
      <w:lvlText w:val="%8)"/>
      <w:lvlJc w:val="left"/>
      <w:pPr>
        <w:ind w:left="3690" w:hanging="420"/>
      </w:pPr>
    </w:lvl>
    <w:lvl w:ilvl="8" w:tentative="0">
      <w:start w:val="1"/>
      <w:numFmt w:val="lowerRoman"/>
      <w:lvlText w:val="%9."/>
      <w:lvlJc w:val="right"/>
      <w:pPr>
        <w:ind w:left="4110" w:hanging="420"/>
      </w:pPr>
    </w:lvl>
  </w:abstractNum>
  <w:num w:numId="1">
    <w:abstractNumId w:val="3"/>
  </w:num>
  <w:num w:numId="2">
    <w:abstractNumId w:val="5"/>
  </w:num>
  <w:num w:numId="3">
    <w:abstractNumId w:val="8"/>
  </w:num>
  <w:num w:numId="4">
    <w:abstractNumId w:val="9"/>
  </w:num>
  <w:num w:numId="5">
    <w:abstractNumId w:val="6"/>
  </w:num>
  <w:num w:numId="6">
    <w:abstractNumId w:val="2"/>
  </w:num>
  <w:num w:numId="7">
    <w:abstractNumId w:val="7"/>
  </w:num>
  <w:num w:numId="8">
    <w:abstractNumId w:val="4"/>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MxZTU0ZTI3ZDNjY2ViOGQ5OTMzYzAwZmY4ZjdmMTYifQ=="/>
  </w:docVars>
  <w:rsids>
    <w:rsidRoot w:val="00E9097D"/>
    <w:rsid w:val="00020DE1"/>
    <w:rsid w:val="00022D18"/>
    <w:rsid w:val="000447CE"/>
    <w:rsid w:val="00050FD4"/>
    <w:rsid w:val="00072829"/>
    <w:rsid w:val="00074004"/>
    <w:rsid w:val="00083A4C"/>
    <w:rsid w:val="0009606B"/>
    <w:rsid w:val="00097F56"/>
    <w:rsid w:val="000A5C28"/>
    <w:rsid w:val="000A7FA3"/>
    <w:rsid w:val="000B29D8"/>
    <w:rsid w:val="000B5560"/>
    <w:rsid w:val="000B7170"/>
    <w:rsid w:val="000C2625"/>
    <w:rsid w:val="000D019C"/>
    <w:rsid w:val="000D313B"/>
    <w:rsid w:val="000E09DC"/>
    <w:rsid w:val="000E3409"/>
    <w:rsid w:val="000E7B1F"/>
    <w:rsid w:val="000F245C"/>
    <w:rsid w:val="000F5CA9"/>
    <w:rsid w:val="000F787C"/>
    <w:rsid w:val="001021F6"/>
    <w:rsid w:val="00103818"/>
    <w:rsid w:val="001059F9"/>
    <w:rsid w:val="00111155"/>
    <w:rsid w:val="00122371"/>
    <w:rsid w:val="0013401C"/>
    <w:rsid w:val="001372CB"/>
    <w:rsid w:val="001466BC"/>
    <w:rsid w:val="001517F2"/>
    <w:rsid w:val="00157532"/>
    <w:rsid w:val="0019188B"/>
    <w:rsid w:val="001B159C"/>
    <w:rsid w:val="001B1975"/>
    <w:rsid w:val="001C2E60"/>
    <w:rsid w:val="001C4174"/>
    <w:rsid w:val="001C5ACF"/>
    <w:rsid w:val="001D1169"/>
    <w:rsid w:val="001D419D"/>
    <w:rsid w:val="0020690D"/>
    <w:rsid w:val="002158E2"/>
    <w:rsid w:val="00216AC9"/>
    <w:rsid w:val="002254F4"/>
    <w:rsid w:val="00233E8C"/>
    <w:rsid w:val="002349C5"/>
    <w:rsid w:val="002352DE"/>
    <w:rsid w:val="00236728"/>
    <w:rsid w:val="00237238"/>
    <w:rsid w:val="00243B1E"/>
    <w:rsid w:val="00247039"/>
    <w:rsid w:val="00260E17"/>
    <w:rsid w:val="00261413"/>
    <w:rsid w:val="00295683"/>
    <w:rsid w:val="002A6FC4"/>
    <w:rsid w:val="002D69DC"/>
    <w:rsid w:val="002E191C"/>
    <w:rsid w:val="00306DC1"/>
    <w:rsid w:val="00312961"/>
    <w:rsid w:val="00314351"/>
    <w:rsid w:val="0031446D"/>
    <w:rsid w:val="0035642B"/>
    <w:rsid w:val="00375246"/>
    <w:rsid w:val="003A2F7C"/>
    <w:rsid w:val="003D274F"/>
    <w:rsid w:val="003E525A"/>
    <w:rsid w:val="003F20B3"/>
    <w:rsid w:val="003F7DC4"/>
    <w:rsid w:val="00400587"/>
    <w:rsid w:val="00407F33"/>
    <w:rsid w:val="00411731"/>
    <w:rsid w:val="00451E84"/>
    <w:rsid w:val="0046419F"/>
    <w:rsid w:val="004667D0"/>
    <w:rsid w:val="00491BB4"/>
    <w:rsid w:val="004A5388"/>
    <w:rsid w:val="004B7DE6"/>
    <w:rsid w:val="004C4FFD"/>
    <w:rsid w:val="004C7F0E"/>
    <w:rsid w:val="004D06B9"/>
    <w:rsid w:val="004D1D0E"/>
    <w:rsid w:val="004E61A2"/>
    <w:rsid w:val="004F349B"/>
    <w:rsid w:val="004F7DEE"/>
    <w:rsid w:val="00515BEF"/>
    <w:rsid w:val="00517DD2"/>
    <w:rsid w:val="0052363B"/>
    <w:rsid w:val="00523FCC"/>
    <w:rsid w:val="00533D70"/>
    <w:rsid w:val="00543E3D"/>
    <w:rsid w:val="005756FA"/>
    <w:rsid w:val="00582049"/>
    <w:rsid w:val="0058362D"/>
    <w:rsid w:val="005860FC"/>
    <w:rsid w:val="00595538"/>
    <w:rsid w:val="005B214E"/>
    <w:rsid w:val="005C6B9E"/>
    <w:rsid w:val="005C6BDB"/>
    <w:rsid w:val="005E0769"/>
    <w:rsid w:val="006049D9"/>
    <w:rsid w:val="006112C3"/>
    <w:rsid w:val="00624470"/>
    <w:rsid w:val="0063552E"/>
    <w:rsid w:val="006509E8"/>
    <w:rsid w:val="00657567"/>
    <w:rsid w:val="00672A98"/>
    <w:rsid w:val="0067309A"/>
    <w:rsid w:val="006948D6"/>
    <w:rsid w:val="00696E19"/>
    <w:rsid w:val="006A3025"/>
    <w:rsid w:val="006A5E96"/>
    <w:rsid w:val="006A62E5"/>
    <w:rsid w:val="006B19BF"/>
    <w:rsid w:val="006B2D85"/>
    <w:rsid w:val="006D4FD9"/>
    <w:rsid w:val="006E3E61"/>
    <w:rsid w:val="006F1BAF"/>
    <w:rsid w:val="006F2309"/>
    <w:rsid w:val="00705D4F"/>
    <w:rsid w:val="007126E9"/>
    <w:rsid w:val="0071618F"/>
    <w:rsid w:val="00721DD1"/>
    <w:rsid w:val="00725F2B"/>
    <w:rsid w:val="00733EE4"/>
    <w:rsid w:val="0075047B"/>
    <w:rsid w:val="00756401"/>
    <w:rsid w:val="007878B1"/>
    <w:rsid w:val="007954BB"/>
    <w:rsid w:val="007A51F9"/>
    <w:rsid w:val="007A69F1"/>
    <w:rsid w:val="007B4B3C"/>
    <w:rsid w:val="007D1E1B"/>
    <w:rsid w:val="007D3A3E"/>
    <w:rsid w:val="007D43E7"/>
    <w:rsid w:val="007E0FFE"/>
    <w:rsid w:val="007E159B"/>
    <w:rsid w:val="007E2BC7"/>
    <w:rsid w:val="007E3301"/>
    <w:rsid w:val="007F403E"/>
    <w:rsid w:val="0082227D"/>
    <w:rsid w:val="00833E19"/>
    <w:rsid w:val="0083452E"/>
    <w:rsid w:val="00836F92"/>
    <w:rsid w:val="00841362"/>
    <w:rsid w:val="00843AD0"/>
    <w:rsid w:val="008602C7"/>
    <w:rsid w:val="00860896"/>
    <w:rsid w:val="0086296A"/>
    <w:rsid w:val="008710FD"/>
    <w:rsid w:val="00871CC5"/>
    <w:rsid w:val="00877EFB"/>
    <w:rsid w:val="008A4EB4"/>
    <w:rsid w:val="008C0571"/>
    <w:rsid w:val="008D4F7A"/>
    <w:rsid w:val="008E4042"/>
    <w:rsid w:val="008E526E"/>
    <w:rsid w:val="008E5ED5"/>
    <w:rsid w:val="009016D7"/>
    <w:rsid w:val="009022DE"/>
    <w:rsid w:val="00905451"/>
    <w:rsid w:val="00906250"/>
    <w:rsid w:val="00913170"/>
    <w:rsid w:val="00917308"/>
    <w:rsid w:val="009207BD"/>
    <w:rsid w:val="00933118"/>
    <w:rsid w:val="00951DDB"/>
    <w:rsid w:val="00961E0D"/>
    <w:rsid w:val="009627AB"/>
    <w:rsid w:val="00963F5A"/>
    <w:rsid w:val="009827D2"/>
    <w:rsid w:val="00985257"/>
    <w:rsid w:val="00997815"/>
    <w:rsid w:val="009A4448"/>
    <w:rsid w:val="009B2973"/>
    <w:rsid w:val="009B5929"/>
    <w:rsid w:val="009C4351"/>
    <w:rsid w:val="009D1C3F"/>
    <w:rsid w:val="009E3A02"/>
    <w:rsid w:val="009F079D"/>
    <w:rsid w:val="009F499F"/>
    <w:rsid w:val="009F636A"/>
    <w:rsid w:val="009F7DE2"/>
    <w:rsid w:val="00A048FE"/>
    <w:rsid w:val="00A22CB1"/>
    <w:rsid w:val="00A32F5D"/>
    <w:rsid w:val="00A35AB1"/>
    <w:rsid w:val="00A3677B"/>
    <w:rsid w:val="00A43693"/>
    <w:rsid w:val="00A53013"/>
    <w:rsid w:val="00A622F4"/>
    <w:rsid w:val="00A8668B"/>
    <w:rsid w:val="00AB7CD6"/>
    <w:rsid w:val="00AC7624"/>
    <w:rsid w:val="00AD4B2C"/>
    <w:rsid w:val="00AD5AD6"/>
    <w:rsid w:val="00AD7019"/>
    <w:rsid w:val="00AE7E66"/>
    <w:rsid w:val="00B07D57"/>
    <w:rsid w:val="00B11F8A"/>
    <w:rsid w:val="00B17E6E"/>
    <w:rsid w:val="00B2057E"/>
    <w:rsid w:val="00B214FB"/>
    <w:rsid w:val="00B3155C"/>
    <w:rsid w:val="00B51592"/>
    <w:rsid w:val="00B52E00"/>
    <w:rsid w:val="00B533F1"/>
    <w:rsid w:val="00B62042"/>
    <w:rsid w:val="00B62377"/>
    <w:rsid w:val="00B7223B"/>
    <w:rsid w:val="00B83FD1"/>
    <w:rsid w:val="00BB0723"/>
    <w:rsid w:val="00BB2BE2"/>
    <w:rsid w:val="00BB4798"/>
    <w:rsid w:val="00BB791E"/>
    <w:rsid w:val="00BC1D89"/>
    <w:rsid w:val="00BC3D89"/>
    <w:rsid w:val="00BC7186"/>
    <w:rsid w:val="00BF7889"/>
    <w:rsid w:val="00C02876"/>
    <w:rsid w:val="00C2191F"/>
    <w:rsid w:val="00C25B47"/>
    <w:rsid w:val="00C52191"/>
    <w:rsid w:val="00C6123A"/>
    <w:rsid w:val="00C64A2D"/>
    <w:rsid w:val="00CE2560"/>
    <w:rsid w:val="00CE6754"/>
    <w:rsid w:val="00D0720A"/>
    <w:rsid w:val="00D13713"/>
    <w:rsid w:val="00D26D9F"/>
    <w:rsid w:val="00D35A83"/>
    <w:rsid w:val="00D41676"/>
    <w:rsid w:val="00D47831"/>
    <w:rsid w:val="00D52626"/>
    <w:rsid w:val="00D703EE"/>
    <w:rsid w:val="00D872DA"/>
    <w:rsid w:val="00DA6F75"/>
    <w:rsid w:val="00DC3549"/>
    <w:rsid w:val="00DC3C30"/>
    <w:rsid w:val="00DD0608"/>
    <w:rsid w:val="00DE732A"/>
    <w:rsid w:val="00E10FC0"/>
    <w:rsid w:val="00E13055"/>
    <w:rsid w:val="00E27D48"/>
    <w:rsid w:val="00E32CB0"/>
    <w:rsid w:val="00E4595A"/>
    <w:rsid w:val="00E76B9A"/>
    <w:rsid w:val="00E77623"/>
    <w:rsid w:val="00E77B5F"/>
    <w:rsid w:val="00E77C69"/>
    <w:rsid w:val="00E908A3"/>
    <w:rsid w:val="00E9097D"/>
    <w:rsid w:val="00EA3459"/>
    <w:rsid w:val="00EA36DB"/>
    <w:rsid w:val="00EB01B8"/>
    <w:rsid w:val="00EB67C4"/>
    <w:rsid w:val="00EC1FB0"/>
    <w:rsid w:val="00EC770D"/>
    <w:rsid w:val="00EC79EE"/>
    <w:rsid w:val="00EE4A38"/>
    <w:rsid w:val="00EE7FC7"/>
    <w:rsid w:val="00EF507F"/>
    <w:rsid w:val="00EF57C5"/>
    <w:rsid w:val="00F1081F"/>
    <w:rsid w:val="00F15A3B"/>
    <w:rsid w:val="00F21D4A"/>
    <w:rsid w:val="00F30212"/>
    <w:rsid w:val="00F320CC"/>
    <w:rsid w:val="00F40017"/>
    <w:rsid w:val="00F46FEB"/>
    <w:rsid w:val="00F5020C"/>
    <w:rsid w:val="00F55082"/>
    <w:rsid w:val="00F61903"/>
    <w:rsid w:val="00F83851"/>
    <w:rsid w:val="00F83AE9"/>
    <w:rsid w:val="00F83BEE"/>
    <w:rsid w:val="00F86C9E"/>
    <w:rsid w:val="00F9074A"/>
    <w:rsid w:val="00FE3197"/>
    <w:rsid w:val="00FE394B"/>
    <w:rsid w:val="00FF1221"/>
    <w:rsid w:val="01BA56C5"/>
    <w:rsid w:val="0237750B"/>
    <w:rsid w:val="02771026"/>
    <w:rsid w:val="02B255DA"/>
    <w:rsid w:val="03031491"/>
    <w:rsid w:val="030426C4"/>
    <w:rsid w:val="03047022"/>
    <w:rsid w:val="03171935"/>
    <w:rsid w:val="03A63D8A"/>
    <w:rsid w:val="03CB6B4C"/>
    <w:rsid w:val="041264FB"/>
    <w:rsid w:val="046D4427"/>
    <w:rsid w:val="04E946B7"/>
    <w:rsid w:val="059960DD"/>
    <w:rsid w:val="05BF55BD"/>
    <w:rsid w:val="05C91F7C"/>
    <w:rsid w:val="05ED6912"/>
    <w:rsid w:val="061D286A"/>
    <w:rsid w:val="062741C1"/>
    <w:rsid w:val="062D52A1"/>
    <w:rsid w:val="06330580"/>
    <w:rsid w:val="063F6C84"/>
    <w:rsid w:val="066F4A4C"/>
    <w:rsid w:val="0716707E"/>
    <w:rsid w:val="071B62F1"/>
    <w:rsid w:val="07A60E57"/>
    <w:rsid w:val="07BC43BB"/>
    <w:rsid w:val="07CF46FD"/>
    <w:rsid w:val="07E13D6B"/>
    <w:rsid w:val="07E21FBD"/>
    <w:rsid w:val="07FE0A4F"/>
    <w:rsid w:val="089C17F5"/>
    <w:rsid w:val="08C77405"/>
    <w:rsid w:val="090C6A04"/>
    <w:rsid w:val="099717D5"/>
    <w:rsid w:val="09BC05EC"/>
    <w:rsid w:val="09D77A07"/>
    <w:rsid w:val="0AF017B6"/>
    <w:rsid w:val="0B651BC6"/>
    <w:rsid w:val="0BA37CB5"/>
    <w:rsid w:val="0BD065D0"/>
    <w:rsid w:val="0BF21D47"/>
    <w:rsid w:val="0CAB48FB"/>
    <w:rsid w:val="0CDD3EE0"/>
    <w:rsid w:val="0D422AB8"/>
    <w:rsid w:val="0DF039FB"/>
    <w:rsid w:val="0E7C47EE"/>
    <w:rsid w:val="0EC619A1"/>
    <w:rsid w:val="0EF52905"/>
    <w:rsid w:val="0F1F4D44"/>
    <w:rsid w:val="0F81030D"/>
    <w:rsid w:val="0FC478DA"/>
    <w:rsid w:val="0FF3011E"/>
    <w:rsid w:val="0FF42F92"/>
    <w:rsid w:val="10501A8E"/>
    <w:rsid w:val="1054157E"/>
    <w:rsid w:val="117E70DF"/>
    <w:rsid w:val="11877538"/>
    <w:rsid w:val="11A92737"/>
    <w:rsid w:val="128F4AEF"/>
    <w:rsid w:val="12973932"/>
    <w:rsid w:val="134A3D68"/>
    <w:rsid w:val="137454F5"/>
    <w:rsid w:val="144076DE"/>
    <w:rsid w:val="146054EE"/>
    <w:rsid w:val="14CB6CE9"/>
    <w:rsid w:val="153D7A8F"/>
    <w:rsid w:val="15EA124A"/>
    <w:rsid w:val="161A0BD3"/>
    <w:rsid w:val="16486041"/>
    <w:rsid w:val="1663076D"/>
    <w:rsid w:val="167F775C"/>
    <w:rsid w:val="16970417"/>
    <w:rsid w:val="16C453BA"/>
    <w:rsid w:val="16E13640"/>
    <w:rsid w:val="17554FDA"/>
    <w:rsid w:val="17BF0417"/>
    <w:rsid w:val="18612889"/>
    <w:rsid w:val="189164BD"/>
    <w:rsid w:val="18F7453A"/>
    <w:rsid w:val="197C53A7"/>
    <w:rsid w:val="1A2D4D05"/>
    <w:rsid w:val="1AAF0800"/>
    <w:rsid w:val="1AB20FB2"/>
    <w:rsid w:val="1AF87365"/>
    <w:rsid w:val="1B3F107D"/>
    <w:rsid w:val="1B6F1962"/>
    <w:rsid w:val="1B83540D"/>
    <w:rsid w:val="1BA0021B"/>
    <w:rsid w:val="1C46493A"/>
    <w:rsid w:val="1C597F1C"/>
    <w:rsid w:val="1C6D2A09"/>
    <w:rsid w:val="1CDC2F28"/>
    <w:rsid w:val="1D5C43C6"/>
    <w:rsid w:val="1D7E40DE"/>
    <w:rsid w:val="1E1803BA"/>
    <w:rsid w:val="1E2376EC"/>
    <w:rsid w:val="1E534DF2"/>
    <w:rsid w:val="1F417AC5"/>
    <w:rsid w:val="1FA37E2C"/>
    <w:rsid w:val="21554935"/>
    <w:rsid w:val="21EE586E"/>
    <w:rsid w:val="21F51D7E"/>
    <w:rsid w:val="22C260B9"/>
    <w:rsid w:val="22D218C5"/>
    <w:rsid w:val="238040B0"/>
    <w:rsid w:val="23CB5810"/>
    <w:rsid w:val="24883A94"/>
    <w:rsid w:val="2499467F"/>
    <w:rsid w:val="24D97E4C"/>
    <w:rsid w:val="2500187D"/>
    <w:rsid w:val="25037E5B"/>
    <w:rsid w:val="26341CE6"/>
    <w:rsid w:val="26A5448A"/>
    <w:rsid w:val="26AE7A3D"/>
    <w:rsid w:val="26C465E9"/>
    <w:rsid w:val="272C0707"/>
    <w:rsid w:val="28074CD0"/>
    <w:rsid w:val="28A57F2D"/>
    <w:rsid w:val="28CF76D7"/>
    <w:rsid w:val="29017971"/>
    <w:rsid w:val="296E123D"/>
    <w:rsid w:val="2A73208C"/>
    <w:rsid w:val="2AA64209"/>
    <w:rsid w:val="2AFF51A1"/>
    <w:rsid w:val="2B163BA8"/>
    <w:rsid w:val="2B1D3F18"/>
    <w:rsid w:val="2B5244B4"/>
    <w:rsid w:val="2BAD678F"/>
    <w:rsid w:val="2BF46B7E"/>
    <w:rsid w:val="2BF81500"/>
    <w:rsid w:val="2C6606F1"/>
    <w:rsid w:val="2CD54517"/>
    <w:rsid w:val="2CF241A1"/>
    <w:rsid w:val="2D2500D2"/>
    <w:rsid w:val="2D9B4155"/>
    <w:rsid w:val="2E165C6D"/>
    <w:rsid w:val="2E2A1718"/>
    <w:rsid w:val="2E352597"/>
    <w:rsid w:val="2E4D1E40"/>
    <w:rsid w:val="2EA8583C"/>
    <w:rsid w:val="2EB06789"/>
    <w:rsid w:val="2EDC0244"/>
    <w:rsid w:val="2EDD6071"/>
    <w:rsid w:val="2F040BD9"/>
    <w:rsid w:val="300624C6"/>
    <w:rsid w:val="308E59D2"/>
    <w:rsid w:val="30D20571"/>
    <w:rsid w:val="319E71AC"/>
    <w:rsid w:val="31DD5420"/>
    <w:rsid w:val="328B5ABB"/>
    <w:rsid w:val="32902492"/>
    <w:rsid w:val="33221C69"/>
    <w:rsid w:val="33373C40"/>
    <w:rsid w:val="334D714B"/>
    <w:rsid w:val="33606E93"/>
    <w:rsid w:val="338B4A07"/>
    <w:rsid w:val="33B05F8A"/>
    <w:rsid w:val="34C048BC"/>
    <w:rsid w:val="34DC1B3F"/>
    <w:rsid w:val="350C9FE3"/>
    <w:rsid w:val="36204FC1"/>
    <w:rsid w:val="36375C9C"/>
    <w:rsid w:val="36E56B24"/>
    <w:rsid w:val="371E5A61"/>
    <w:rsid w:val="37353608"/>
    <w:rsid w:val="37917F72"/>
    <w:rsid w:val="37A10C9D"/>
    <w:rsid w:val="37AB5678"/>
    <w:rsid w:val="37C46E8F"/>
    <w:rsid w:val="37C97989"/>
    <w:rsid w:val="37D42E21"/>
    <w:rsid w:val="37D822D0"/>
    <w:rsid w:val="37FB65FF"/>
    <w:rsid w:val="3871381B"/>
    <w:rsid w:val="387651B2"/>
    <w:rsid w:val="38E2156D"/>
    <w:rsid w:val="393C2D31"/>
    <w:rsid w:val="39A952CA"/>
    <w:rsid w:val="3A071A4E"/>
    <w:rsid w:val="3A103EB8"/>
    <w:rsid w:val="3A350B4B"/>
    <w:rsid w:val="3A8F1281"/>
    <w:rsid w:val="3B6C58CE"/>
    <w:rsid w:val="3BF86DC7"/>
    <w:rsid w:val="3C0B2B89"/>
    <w:rsid w:val="3C526A0A"/>
    <w:rsid w:val="3D5428E9"/>
    <w:rsid w:val="3D8C5F4C"/>
    <w:rsid w:val="3DF625AD"/>
    <w:rsid w:val="3E1026D9"/>
    <w:rsid w:val="3E4203B8"/>
    <w:rsid w:val="3E4D7F6A"/>
    <w:rsid w:val="3EAF4537"/>
    <w:rsid w:val="40721429"/>
    <w:rsid w:val="408F6E51"/>
    <w:rsid w:val="40BD4F97"/>
    <w:rsid w:val="410E22D5"/>
    <w:rsid w:val="418376A3"/>
    <w:rsid w:val="41EC520B"/>
    <w:rsid w:val="41FF0A9A"/>
    <w:rsid w:val="420C1409"/>
    <w:rsid w:val="432E4ED3"/>
    <w:rsid w:val="44660701"/>
    <w:rsid w:val="449B3E50"/>
    <w:rsid w:val="44BC6C57"/>
    <w:rsid w:val="45034D45"/>
    <w:rsid w:val="45BE6EBE"/>
    <w:rsid w:val="45EF6CFA"/>
    <w:rsid w:val="46256B90"/>
    <w:rsid w:val="468C0D6B"/>
    <w:rsid w:val="469B08EA"/>
    <w:rsid w:val="469D6D75"/>
    <w:rsid w:val="46F41EA9"/>
    <w:rsid w:val="477A0CC3"/>
    <w:rsid w:val="47AF4D11"/>
    <w:rsid w:val="47C213CA"/>
    <w:rsid w:val="47DC1A5E"/>
    <w:rsid w:val="4891509B"/>
    <w:rsid w:val="48D105C6"/>
    <w:rsid w:val="48FB372A"/>
    <w:rsid w:val="492139EC"/>
    <w:rsid w:val="49282FCC"/>
    <w:rsid w:val="49CC7F3D"/>
    <w:rsid w:val="49F25CDE"/>
    <w:rsid w:val="4A445236"/>
    <w:rsid w:val="4AA46683"/>
    <w:rsid w:val="4AB30568"/>
    <w:rsid w:val="4AB368C6"/>
    <w:rsid w:val="4B410636"/>
    <w:rsid w:val="4BCC4DBF"/>
    <w:rsid w:val="4BE5028E"/>
    <w:rsid w:val="4BFE1DC3"/>
    <w:rsid w:val="4C312198"/>
    <w:rsid w:val="4D007DBC"/>
    <w:rsid w:val="4D381994"/>
    <w:rsid w:val="4DDD55EF"/>
    <w:rsid w:val="4E6112BA"/>
    <w:rsid w:val="4F0D2B0A"/>
    <w:rsid w:val="4F2401F8"/>
    <w:rsid w:val="4F5959A6"/>
    <w:rsid w:val="4F8F19DD"/>
    <w:rsid w:val="4FBC61F0"/>
    <w:rsid w:val="4FBD3D43"/>
    <w:rsid w:val="4FCB6460"/>
    <w:rsid w:val="50371D47"/>
    <w:rsid w:val="50D92B4F"/>
    <w:rsid w:val="50D92DFE"/>
    <w:rsid w:val="51271DBC"/>
    <w:rsid w:val="51452242"/>
    <w:rsid w:val="51A31701"/>
    <w:rsid w:val="52BB5667"/>
    <w:rsid w:val="52CE6A05"/>
    <w:rsid w:val="536F7A4A"/>
    <w:rsid w:val="53BC368B"/>
    <w:rsid w:val="53C16B47"/>
    <w:rsid w:val="53F35FCD"/>
    <w:rsid w:val="5479292E"/>
    <w:rsid w:val="54CA13DC"/>
    <w:rsid w:val="55081F04"/>
    <w:rsid w:val="55172CC1"/>
    <w:rsid w:val="55D10B5A"/>
    <w:rsid w:val="563034C0"/>
    <w:rsid w:val="56486A5C"/>
    <w:rsid w:val="565E627F"/>
    <w:rsid w:val="56E61DD1"/>
    <w:rsid w:val="573318B8"/>
    <w:rsid w:val="5765363E"/>
    <w:rsid w:val="57743881"/>
    <w:rsid w:val="57B511F6"/>
    <w:rsid w:val="57C2639A"/>
    <w:rsid w:val="58087DE5"/>
    <w:rsid w:val="58C12F0D"/>
    <w:rsid w:val="58D74A73"/>
    <w:rsid w:val="594E15DA"/>
    <w:rsid w:val="5A7F4A16"/>
    <w:rsid w:val="5A843497"/>
    <w:rsid w:val="5A9C06BA"/>
    <w:rsid w:val="5CFC56B0"/>
    <w:rsid w:val="5D015BB7"/>
    <w:rsid w:val="5D33069A"/>
    <w:rsid w:val="5E636633"/>
    <w:rsid w:val="5E9F605F"/>
    <w:rsid w:val="5EB5776B"/>
    <w:rsid w:val="5EBF3113"/>
    <w:rsid w:val="5ECE4D69"/>
    <w:rsid w:val="5F2E6A0B"/>
    <w:rsid w:val="5F41229A"/>
    <w:rsid w:val="5FAD16DE"/>
    <w:rsid w:val="603044A4"/>
    <w:rsid w:val="606721D5"/>
    <w:rsid w:val="6069676F"/>
    <w:rsid w:val="608E71E0"/>
    <w:rsid w:val="60F5158E"/>
    <w:rsid w:val="60F65E92"/>
    <w:rsid w:val="61156E84"/>
    <w:rsid w:val="612B26D0"/>
    <w:rsid w:val="615D7134"/>
    <w:rsid w:val="61F209A4"/>
    <w:rsid w:val="62195750"/>
    <w:rsid w:val="624F4ADA"/>
    <w:rsid w:val="62F35850"/>
    <w:rsid w:val="62F454C1"/>
    <w:rsid w:val="63696264"/>
    <w:rsid w:val="63B10C97"/>
    <w:rsid w:val="63B44799"/>
    <w:rsid w:val="63EE0517"/>
    <w:rsid w:val="640F4477"/>
    <w:rsid w:val="641461CF"/>
    <w:rsid w:val="645A638F"/>
    <w:rsid w:val="649440FB"/>
    <w:rsid w:val="64C62C5A"/>
    <w:rsid w:val="6589499B"/>
    <w:rsid w:val="667014FB"/>
    <w:rsid w:val="66E14363"/>
    <w:rsid w:val="6704747F"/>
    <w:rsid w:val="674C076E"/>
    <w:rsid w:val="677156E7"/>
    <w:rsid w:val="679E6285"/>
    <w:rsid w:val="67E7142D"/>
    <w:rsid w:val="67FD341E"/>
    <w:rsid w:val="68064081"/>
    <w:rsid w:val="683117E3"/>
    <w:rsid w:val="684B5F38"/>
    <w:rsid w:val="689C5836"/>
    <w:rsid w:val="689E17AA"/>
    <w:rsid w:val="68BC6E36"/>
    <w:rsid w:val="68DC4DE2"/>
    <w:rsid w:val="68E6062C"/>
    <w:rsid w:val="69266C56"/>
    <w:rsid w:val="69651EAA"/>
    <w:rsid w:val="696D4049"/>
    <w:rsid w:val="69CB798D"/>
    <w:rsid w:val="69DE374F"/>
    <w:rsid w:val="6A0B1E23"/>
    <w:rsid w:val="6A3D3D7E"/>
    <w:rsid w:val="6A7F636D"/>
    <w:rsid w:val="6A8B6AC0"/>
    <w:rsid w:val="6AB34B12"/>
    <w:rsid w:val="6AEB1A6A"/>
    <w:rsid w:val="6BD91AAD"/>
    <w:rsid w:val="6C276A3B"/>
    <w:rsid w:val="6CCE7137"/>
    <w:rsid w:val="6D29324C"/>
    <w:rsid w:val="6D52104C"/>
    <w:rsid w:val="6DC81DD9"/>
    <w:rsid w:val="6DF379F6"/>
    <w:rsid w:val="6E055A97"/>
    <w:rsid w:val="6ECD5054"/>
    <w:rsid w:val="6EE53842"/>
    <w:rsid w:val="6F1C0911"/>
    <w:rsid w:val="6F394D3C"/>
    <w:rsid w:val="6F887FA6"/>
    <w:rsid w:val="6FAE420C"/>
    <w:rsid w:val="6FB72105"/>
    <w:rsid w:val="6FC559D7"/>
    <w:rsid w:val="6FF11ABB"/>
    <w:rsid w:val="71033854"/>
    <w:rsid w:val="71740724"/>
    <w:rsid w:val="72BA48FF"/>
    <w:rsid w:val="72BB3CBA"/>
    <w:rsid w:val="72C47013"/>
    <w:rsid w:val="730D1512"/>
    <w:rsid w:val="7329156C"/>
    <w:rsid w:val="73455C72"/>
    <w:rsid w:val="736425A4"/>
    <w:rsid w:val="73963AFF"/>
    <w:rsid w:val="73E13693"/>
    <w:rsid w:val="74AC45FC"/>
    <w:rsid w:val="74D93956"/>
    <w:rsid w:val="75166E03"/>
    <w:rsid w:val="760A6AB2"/>
    <w:rsid w:val="760F7193"/>
    <w:rsid w:val="76D63FAF"/>
    <w:rsid w:val="770035CC"/>
    <w:rsid w:val="777A6E37"/>
    <w:rsid w:val="782F13D2"/>
    <w:rsid w:val="7840357F"/>
    <w:rsid w:val="784B6F90"/>
    <w:rsid w:val="785D5F3F"/>
    <w:rsid w:val="78A91184"/>
    <w:rsid w:val="78CA4C57"/>
    <w:rsid w:val="78FB5758"/>
    <w:rsid w:val="790E0DC0"/>
    <w:rsid w:val="79265B01"/>
    <w:rsid w:val="7A252A8D"/>
    <w:rsid w:val="7A28432B"/>
    <w:rsid w:val="7A32552B"/>
    <w:rsid w:val="7A4A3CFA"/>
    <w:rsid w:val="7A4F7B0A"/>
    <w:rsid w:val="7A727BB6"/>
    <w:rsid w:val="7AF55978"/>
    <w:rsid w:val="7B5FB346"/>
    <w:rsid w:val="7B8E01BE"/>
    <w:rsid w:val="7BAE6AB2"/>
    <w:rsid w:val="7BFF4288"/>
    <w:rsid w:val="7CBA0A9F"/>
    <w:rsid w:val="7DEC566F"/>
    <w:rsid w:val="7DF104BC"/>
    <w:rsid w:val="7E4A0B18"/>
    <w:rsid w:val="7E7E48A7"/>
    <w:rsid w:val="7E840775"/>
    <w:rsid w:val="7E9C5A44"/>
    <w:rsid w:val="7EB438A9"/>
    <w:rsid w:val="7ECA3CF7"/>
    <w:rsid w:val="9FEDAAEF"/>
    <w:rsid w:val="A5BDD9ED"/>
    <w:rsid w:val="B777A984"/>
    <w:rsid w:val="CF5B2644"/>
    <w:rsid w:val="EDED7D24"/>
    <w:rsid w:val="F73A44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qFormat="1" w:unhideWhenUsed="0" w:uiPriority="0" w:name="index 2"/>
    <w:lsdException w:qFormat="1" w:unhideWhenUsed="0" w:uiPriority="0" w:name="index 3"/>
    <w:lsdException w:qFormat="1" w:unhideWhenUsed="0" w:uiPriority="0" w:name="index 4"/>
    <w:lsdException w:qFormat="1" w:unhideWhenUsed="0" w:uiPriority="0" w:name="index 5"/>
    <w:lsdException w:qFormat="1" w:unhideWhenUsed="0" w:uiPriority="0" w:name="index 6"/>
    <w:lsdException w:qFormat="1" w:unhideWhenUsed="0" w:uiPriority="0" w:name="index 7"/>
    <w:lsdException w:qFormat="1" w:unhideWhenUsed="0" w:uiPriority="0" w:name="index 8"/>
    <w:lsdException w:qFormat="1" w:unhideWhenUsed="0" w:uiPriority="0" w:name="index 9"/>
    <w:lsdException w:qFormat="1" w:unhideWhenUsed="0" w:uiPriority="39" w:semiHidden="0" w:name="toc 1"/>
    <w:lsdException w:qFormat="1" w:unhideWhenUsed="0" w:uiPriority="39" w:semiHidden="0" w:name="toc 2"/>
    <w:lsdException w:qFormat="1" w:unhideWhenUsed="0" w:uiPriority="39"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qFormat="1" w:unhideWhenUsed="0" w:uiPriority="0" w:name="footnote text"/>
    <w:lsdException w:qFormat="1" w:unhideWhenUsed="0" w:uiPriority="0" w:name="annotation text"/>
    <w:lsdException w:qFormat="1" w:unhideWhenUsed="0" w:uiPriority="99" w:semiHidden="0" w:name="header"/>
    <w:lsdException w:qFormat="1" w:unhideWhenUsed="0" w:uiPriority="99" w:semiHidden="0" w:name="footer"/>
    <w:lsdException w:qFormat="1" w:unhideWhenUsed="0" w:uiPriority="0" w:name="index heading"/>
    <w:lsdException w:qFormat="1" w:unhideWhenUsed="0" w:uiPriority="0" w:semiHidden="0" w:name="caption"/>
    <w:lsdException w:qFormat="1" w:unhideWhenUsed="0" w:uiPriority="0" w:name="table of figures"/>
    <w:lsdException w:qFormat="1"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qFormat="1" w:unhideWhenUsed="0" w:uiPriority="0" w:name="endnote text"/>
    <w:lsdException w:qFormat="1" w:unhideWhenUsed="0" w:uiPriority="0" w:name="table of authorities"/>
    <w:lsdException w:qFormat="1" w:unhideWhenUsed="0" w:uiPriority="0" w:name="macro"/>
    <w:lsdException w:qFormat="1" w:unhideWhenUsed="0" w:uiPriority="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11"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unhideWhenUsed="0" w:uiPriority="0" w:semiHidden="0" w:name="HTML Acronym"/>
    <w:lsdException w:qFormat="1"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05"/>
    <w:autoRedefine/>
    <w:qFormat/>
    <w:uiPriority w:val="0"/>
    <w:pPr>
      <w:keepNext/>
      <w:keepLines/>
      <w:spacing w:before="340" w:after="330" w:line="578" w:lineRule="auto"/>
      <w:outlineLvl w:val="0"/>
    </w:pPr>
    <w:rPr>
      <w:b/>
      <w:bCs/>
      <w:kern w:val="44"/>
      <w:sz w:val="24"/>
      <w:szCs w:val="44"/>
    </w:rPr>
  </w:style>
  <w:style w:type="paragraph" w:styleId="4">
    <w:name w:val="heading 2"/>
    <w:basedOn w:val="1"/>
    <w:next w:val="1"/>
    <w:autoRedefine/>
    <w:qFormat/>
    <w:uiPriority w:val="0"/>
    <w:pPr>
      <w:keepNext/>
      <w:keepLines/>
      <w:spacing w:before="260" w:after="260" w:line="416" w:lineRule="auto"/>
      <w:outlineLvl w:val="1"/>
    </w:pPr>
    <w:rPr>
      <w:rFonts w:ascii="Arial" w:hAnsi="Arial" w:eastAsiaTheme="majorEastAsia"/>
      <w:b/>
      <w:bCs/>
      <w:sz w:val="24"/>
      <w:szCs w:val="32"/>
    </w:rPr>
  </w:style>
  <w:style w:type="paragraph" w:styleId="5">
    <w:name w:val="heading 3"/>
    <w:basedOn w:val="1"/>
    <w:next w:val="1"/>
    <w:autoRedefine/>
    <w:qFormat/>
    <w:uiPriority w:val="0"/>
    <w:pPr>
      <w:keepNext/>
      <w:keepLines/>
      <w:spacing w:before="260" w:after="260" w:line="416" w:lineRule="auto"/>
      <w:outlineLvl w:val="2"/>
    </w:pPr>
    <w:rPr>
      <w:b/>
      <w:bCs/>
      <w:sz w:val="32"/>
      <w:szCs w:val="32"/>
    </w:rPr>
  </w:style>
  <w:style w:type="paragraph" w:styleId="6">
    <w:name w:val="heading 4"/>
    <w:basedOn w:val="1"/>
    <w:next w:val="1"/>
    <w:autoRedefine/>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autoRedefine/>
    <w:qFormat/>
    <w:uiPriority w:val="0"/>
    <w:pPr>
      <w:keepNext/>
      <w:keepLines/>
      <w:spacing w:before="280" w:after="290" w:line="376" w:lineRule="auto"/>
      <w:outlineLvl w:val="4"/>
    </w:pPr>
    <w:rPr>
      <w:b/>
      <w:bCs/>
      <w:sz w:val="28"/>
      <w:szCs w:val="28"/>
    </w:rPr>
  </w:style>
  <w:style w:type="paragraph" w:styleId="8">
    <w:name w:val="heading 6"/>
    <w:basedOn w:val="1"/>
    <w:next w:val="1"/>
    <w:autoRedefine/>
    <w:qFormat/>
    <w:uiPriority w:val="0"/>
    <w:pPr>
      <w:keepNext/>
      <w:keepLines/>
      <w:spacing w:before="240" w:after="64" w:line="320" w:lineRule="auto"/>
      <w:outlineLvl w:val="5"/>
    </w:pPr>
    <w:rPr>
      <w:rFonts w:ascii="Arial" w:hAnsi="Arial" w:eastAsia="黑体"/>
      <w:b/>
      <w:bCs/>
      <w:sz w:val="24"/>
    </w:rPr>
  </w:style>
  <w:style w:type="paragraph" w:styleId="9">
    <w:name w:val="heading 7"/>
    <w:basedOn w:val="1"/>
    <w:next w:val="1"/>
    <w:autoRedefine/>
    <w:qFormat/>
    <w:uiPriority w:val="0"/>
    <w:pPr>
      <w:keepNext/>
      <w:keepLines/>
      <w:spacing w:before="240" w:after="64" w:line="320" w:lineRule="auto"/>
      <w:outlineLvl w:val="6"/>
    </w:pPr>
    <w:rPr>
      <w:b/>
      <w:bCs/>
      <w:sz w:val="24"/>
    </w:rPr>
  </w:style>
  <w:style w:type="paragraph" w:styleId="10">
    <w:name w:val="heading 8"/>
    <w:basedOn w:val="1"/>
    <w:next w:val="1"/>
    <w:autoRedefine/>
    <w:qFormat/>
    <w:uiPriority w:val="0"/>
    <w:pPr>
      <w:keepNext/>
      <w:keepLines/>
      <w:spacing w:before="240" w:after="64" w:line="320" w:lineRule="auto"/>
      <w:outlineLvl w:val="7"/>
    </w:pPr>
    <w:rPr>
      <w:rFonts w:ascii="Arial" w:hAnsi="Arial" w:eastAsia="黑体"/>
      <w:sz w:val="24"/>
    </w:rPr>
  </w:style>
  <w:style w:type="paragraph" w:styleId="11">
    <w:name w:val="heading 9"/>
    <w:basedOn w:val="1"/>
    <w:next w:val="1"/>
    <w:autoRedefine/>
    <w:qFormat/>
    <w:uiPriority w:val="0"/>
    <w:pPr>
      <w:keepNext/>
      <w:keepLines/>
      <w:spacing w:before="240" w:after="64" w:line="320" w:lineRule="auto"/>
      <w:outlineLvl w:val="8"/>
    </w:pPr>
    <w:rPr>
      <w:rFonts w:ascii="Arial" w:hAnsi="Arial" w:eastAsia="黑体"/>
      <w:szCs w:val="21"/>
    </w:rPr>
  </w:style>
  <w:style w:type="character" w:default="1" w:styleId="90">
    <w:name w:val="Default Paragraph Font"/>
    <w:autoRedefine/>
    <w:semiHidden/>
    <w:unhideWhenUsed/>
    <w:qFormat/>
    <w:uiPriority w:val="1"/>
  </w:style>
  <w:style w:type="table" w:default="1" w:styleId="88">
    <w:name w:val="Normal Table"/>
    <w:autoRedefine/>
    <w:semiHidden/>
    <w:unhideWhenUsed/>
    <w:qFormat/>
    <w:uiPriority w:val="99"/>
    <w:tblPr>
      <w:tblCellMar>
        <w:top w:w="0" w:type="dxa"/>
        <w:left w:w="108" w:type="dxa"/>
        <w:bottom w:w="0" w:type="dxa"/>
        <w:right w:w="108" w:type="dxa"/>
      </w:tblCellMar>
    </w:tblPr>
  </w:style>
  <w:style w:type="paragraph" w:styleId="2">
    <w:name w:val="macro"/>
    <w:autoRedefine/>
    <w:semiHidden/>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12">
    <w:name w:val="List 3"/>
    <w:basedOn w:val="1"/>
    <w:autoRedefine/>
    <w:qFormat/>
    <w:uiPriority w:val="0"/>
    <w:pPr>
      <w:ind w:left="100" w:leftChars="400" w:hanging="200" w:hangingChars="200"/>
    </w:pPr>
  </w:style>
  <w:style w:type="paragraph" w:styleId="13">
    <w:name w:val="toc 7"/>
    <w:basedOn w:val="1"/>
    <w:next w:val="1"/>
    <w:autoRedefine/>
    <w:semiHidden/>
    <w:qFormat/>
    <w:uiPriority w:val="0"/>
    <w:pPr>
      <w:ind w:left="1260"/>
      <w:jc w:val="left"/>
    </w:pPr>
    <w:rPr>
      <w:rFonts w:asciiTheme="minorHAnsi" w:hAnsiTheme="minorHAnsi" w:cstheme="minorHAnsi"/>
      <w:sz w:val="18"/>
      <w:szCs w:val="18"/>
    </w:rPr>
  </w:style>
  <w:style w:type="paragraph" w:styleId="14">
    <w:name w:val="List Number 2"/>
    <w:basedOn w:val="1"/>
    <w:autoRedefine/>
    <w:qFormat/>
    <w:uiPriority w:val="0"/>
    <w:pPr>
      <w:numPr>
        <w:ilvl w:val="0"/>
        <w:numId w:val="1"/>
      </w:numPr>
    </w:pPr>
  </w:style>
  <w:style w:type="paragraph" w:styleId="15">
    <w:name w:val="table of authorities"/>
    <w:basedOn w:val="1"/>
    <w:next w:val="1"/>
    <w:autoRedefine/>
    <w:semiHidden/>
    <w:qFormat/>
    <w:uiPriority w:val="0"/>
    <w:pPr>
      <w:ind w:left="420" w:leftChars="200"/>
    </w:pPr>
  </w:style>
  <w:style w:type="paragraph" w:styleId="16">
    <w:name w:val="Note Heading"/>
    <w:basedOn w:val="1"/>
    <w:next w:val="1"/>
    <w:autoRedefine/>
    <w:qFormat/>
    <w:uiPriority w:val="0"/>
    <w:pPr>
      <w:jc w:val="center"/>
    </w:pPr>
  </w:style>
  <w:style w:type="paragraph" w:styleId="17">
    <w:name w:val="List Bullet 4"/>
    <w:basedOn w:val="1"/>
    <w:autoRedefine/>
    <w:qFormat/>
    <w:uiPriority w:val="0"/>
    <w:pPr>
      <w:numPr>
        <w:ilvl w:val="0"/>
        <w:numId w:val="2"/>
      </w:numPr>
    </w:pPr>
  </w:style>
  <w:style w:type="paragraph" w:styleId="18">
    <w:name w:val="index 8"/>
    <w:basedOn w:val="1"/>
    <w:next w:val="1"/>
    <w:autoRedefine/>
    <w:semiHidden/>
    <w:qFormat/>
    <w:uiPriority w:val="0"/>
    <w:pPr>
      <w:ind w:left="1400" w:leftChars="1400"/>
    </w:pPr>
  </w:style>
  <w:style w:type="paragraph" w:styleId="19">
    <w:name w:val="E-mail Signature"/>
    <w:basedOn w:val="1"/>
    <w:autoRedefine/>
    <w:qFormat/>
    <w:uiPriority w:val="0"/>
  </w:style>
  <w:style w:type="paragraph" w:styleId="20">
    <w:name w:val="List Number"/>
    <w:basedOn w:val="1"/>
    <w:autoRedefine/>
    <w:qFormat/>
    <w:uiPriority w:val="0"/>
    <w:pPr>
      <w:numPr>
        <w:ilvl w:val="0"/>
        <w:numId w:val="3"/>
      </w:numPr>
    </w:pPr>
  </w:style>
  <w:style w:type="paragraph" w:styleId="21">
    <w:name w:val="Normal Indent"/>
    <w:basedOn w:val="1"/>
    <w:autoRedefine/>
    <w:qFormat/>
    <w:uiPriority w:val="0"/>
    <w:pPr>
      <w:ind w:firstLine="420" w:firstLineChars="200"/>
    </w:pPr>
  </w:style>
  <w:style w:type="paragraph" w:styleId="22">
    <w:name w:val="caption"/>
    <w:basedOn w:val="1"/>
    <w:next w:val="1"/>
    <w:autoRedefine/>
    <w:qFormat/>
    <w:uiPriority w:val="0"/>
    <w:rPr>
      <w:rFonts w:ascii="Arial" w:hAnsi="Arial" w:eastAsia="黑体" w:cs="Arial"/>
      <w:sz w:val="20"/>
      <w:szCs w:val="20"/>
    </w:rPr>
  </w:style>
  <w:style w:type="paragraph" w:styleId="23">
    <w:name w:val="index 5"/>
    <w:basedOn w:val="1"/>
    <w:next w:val="1"/>
    <w:autoRedefine/>
    <w:semiHidden/>
    <w:qFormat/>
    <w:uiPriority w:val="0"/>
    <w:pPr>
      <w:ind w:left="800" w:leftChars="800"/>
    </w:pPr>
  </w:style>
  <w:style w:type="paragraph" w:styleId="24">
    <w:name w:val="List Bullet"/>
    <w:basedOn w:val="1"/>
    <w:autoRedefine/>
    <w:qFormat/>
    <w:uiPriority w:val="0"/>
    <w:pPr>
      <w:numPr>
        <w:ilvl w:val="0"/>
        <w:numId w:val="4"/>
      </w:numPr>
    </w:pPr>
  </w:style>
  <w:style w:type="paragraph" w:styleId="25">
    <w:name w:val="envelope address"/>
    <w:basedOn w:val="1"/>
    <w:autoRedefine/>
    <w:qFormat/>
    <w:uiPriority w:val="0"/>
    <w:pPr>
      <w:framePr w:w="7920" w:h="1980" w:hRule="exact" w:hSpace="180" w:wrap="around" w:vAnchor="margin" w:hAnchor="page" w:xAlign="center" w:yAlign="bottom"/>
      <w:snapToGrid w:val="0"/>
      <w:ind w:left="100" w:leftChars="1400"/>
    </w:pPr>
    <w:rPr>
      <w:rFonts w:ascii="Arial" w:hAnsi="Arial" w:cs="Arial"/>
      <w:sz w:val="24"/>
    </w:rPr>
  </w:style>
  <w:style w:type="paragraph" w:styleId="26">
    <w:name w:val="Document Map"/>
    <w:basedOn w:val="1"/>
    <w:autoRedefine/>
    <w:semiHidden/>
    <w:qFormat/>
    <w:uiPriority w:val="0"/>
    <w:pPr>
      <w:shd w:val="clear" w:color="auto" w:fill="000080"/>
    </w:pPr>
  </w:style>
  <w:style w:type="paragraph" w:styleId="27">
    <w:name w:val="toa heading"/>
    <w:basedOn w:val="1"/>
    <w:next w:val="1"/>
    <w:autoRedefine/>
    <w:semiHidden/>
    <w:qFormat/>
    <w:uiPriority w:val="0"/>
    <w:pPr>
      <w:spacing w:before="120"/>
    </w:pPr>
    <w:rPr>
      <w:rFonts w:ascii="Arial" w:hAnsi="Arial" w:cs="Arial"/>
      <w:sz w:val="24"/>
    </w:rPr>
  </w:style>
  <w:style w:type="paragraph" w:styleId="28">
    <w:name w:val="annotation text"/>
    <w:basedOn w:val="1"/>
    <w:autoRedefine/>
    <w:semiHidden/>
    <w:qFormat/>
    <w:uiPriority w:val="0"/>
    <w:pPr>
      <w:jc w:val="left"/>
    </w:pPr>
  </w:style>
  <w:style w:type="paragraph" w:styleId="29">
    <w:name w:val="index 6"/>
    <w:basedOn w:val="1"/>
    <w:next w:val="1"/>
    <w:autoRedefine/>
    <w:semiHidden/>
    <w:qFormat/>
    <w:uiPriority w:val="0"/>
    <w:pPr>
      <w:ind w:left="1000" w:leftChars="1000"/>
    </w:pPr>
  </w:style>
  <w:style w:type="paragraph" w:styleId="30">
    <w:name w:val="Salutation"/>
    <w:basedOn w:val="1"/>
    <w:next w:val="1"/>
    <w:autoRedefine/>
    <w:qFormat/>
    <w:uiPriority w:val="0"/>
  </w:style>
  <w:style w:type="paragraph" w:styleId="31">
    <w:name w:val="Body Text 3"/>
    <w:basedOn w:val="1"/>
    <w:autoRedefine/>
    <w:qFormat/>
    <w:uiPriority w:val="0"/>
    <w:pPr>
      <w:spacing w:after="120"/>
    </w:pPr>
    <w:rPr>
      <w:sz w:val="16"/>
      <w:szCs w:val="16"/>
    </w:rPr>
  </w:style>
  <w:style w:type="paragraph" w:styleId="32">
    <w:name w:val="Closing"/>
    <w:basedOn w:val="1"/>
    <w:autoRedefine/>
    <w:qFormat/>
    <w:uiPriority w:val="0"/>
    <w:pPr>
      <w:ind w:left="100" w:leftChars="2100"/>
    </w:pPr>
  </w:style>
  <w:style w:type="paragraph" w:styleId="33">
    <w:name w:val="List Bullet 3"/>
    <w:basedOn w:val="1"/>
    <w:autoRedefine/>
    <w:qFormat/>
    <w:uiPriority w:val="0"/>
    <w:pPr>
      <w:numPr>
        <w:ilvl w:val="0"/>
        <w:numId w:val="5"/>
      </w:numPr>
    </w:pPr>
  </w:style>
  <w:style w:type="paragraph" w:styleId="34">
    <w:name w:val="Body Text"/>
    <w:basedOn w:val="1"/>
    <w:autoRedefine/>
    <w:qFormat/>
    <w:uiPriority w:val="0"/>
    <w:pPr>
      <w:spacing w:after="120"/>
    </w:pPr>
  </w:style>
  <w:style w:type="paragraph" w:styleId="35">
    <w:name w:val="Body Text Indent"/>
    <w:basedOn w:val="1"/>
    <w:autoRedefine/>
    <w:qFormat/>
    <w:uiPriority w:val="0"/>
    <w:pPr>
      <w:spacing w:after="120"/>
      <w:ind w:left="420" w:leftChars="200"/>
    </w:pPr>
  </w:style>
  <w:style w:type="paragraph" w:styleId="36">
    <w:name w:val="List Number 3"/>
    <w:basedOn w:val="1"/>
    <w:autoRedefine/>
    <w:qFormat/>
    <w:uiPriority w:val="0"/>
    <w:pPr>
      <w:numPr>
        <w:ilvl w:val="0"/>
        <w:numId w:val="6"/>
      </w:numPr>
    </w:pPr>
  </w:style>
  <w:style w:type="paragraph" w:styleId="37">
    <w:name w:val="List 2"/>
    <w:basedOn w:val="1"/>
    <w:autoRedefine/>
    <w:qFormat/>
    <w:uiPriority w:val="0"/>
    <w:pPr>
      <w:ind w:left="100" w:leftChars="200" w:hanging="200" w:hangingChars="200"/>
    </w:pPr>
  </w:style>
  <w:style w:type="paragraph" w:styleId="38">
    <w:name w:val="List Continue"/>
    <w:basedOn w:val="1"/>
    <w:autoRedefine/>
    <w:qFormat/>
    <w:uiPriority w:val="0"/>
    <w:pPr>
      <w:spacing w:after="120"/>
      <w:ind w:left="420" w:leftChars="200"/>
    </w:pPr>
  </w:style>
  <w:style w:type="paragraph" w:styleId="39">
    <w:name w:val="Block Text"/>
    <w:basedOn w:val="1"/>
    <w:autoRedefine/>
    <w:qFormat/>
    <w:uiPriority w:val="0"/>
    <w:pPr>
      <w:spacing w:after="120"/>
      <w:ind w:left="1440" w:leftChars="700" w:right="1440" w:rightChars="700"/>
    </w:pPr>
  </w:style>
  <w:style w:type="paragraph" w:styleId="40">
    <w:name w:val="List Bullet 2"/>
    <w:basedOn w:val="1"/>
    <w:autoRedefine/>
    <w:qFormat/>
    <w:uiPriority w:val="0"/>
    <w:pPr>
      <w:numPr>
        <w:ilvl w:val="0"/>
        <w:numId w:val="7"/>
      </w:numPr>
    </w:pPr>
  </w:style>
  <w:style w:type="paragraph" w:styleId="41">
    <w:name w:val="HTML Address"/>
    <w:basedOn w:val="1"/>
    <w:autoRedefine/>
    <w:qFormat/>
    <w:uiPriority w:val="0"/>
    <w:rPr>
      <w:i/>
      <w:iCs/>
    </w:rPr>
  </w:style>
  <w:style w:type="paragraph" w:styleId="42">
    <w:name w:val="index 4"/>
    <w:basedOn w:val="1"/>
    <w:next w:val="1"/>
    <w:autoRedefine/>
    <w:semiHidden/>
    <w:qFormat/>
    <w:uiPriority w:val="0"/>
    <w:pPr>
      <w:ind w:left="600" w:leftChars="600"/>
    </w:pPr>
  </w:style>
  <w:style w:type="paragraph" w:styleId="43">
    <w:name w:val="toc 5"/>
    <w:basedOn w:val="1"/>
    <w:next w:val="1"/>
    <w:autoRedefine/>
    <w:semiHidden/>
    <w:qFormat/>
    <w:uiPriority w:val="0"/>
    <w:pPr>
      <w:ind w:left="840"/>
      <w:jc w:val="left"/>
    </w:pPr>
    <w:rPr>
      <w:rFonts w:asciiTheme="minorHAnsi" w:hAnsiTheme="minorHAnsi" w:cstheme="minorHAnsi"/>
      <w:sz w:val="18"/>
      <w:szCs w:val="18"/>
    </w:rPr>
  </w:style>
  <w:style w:type="paragraph" w:styleId="44">
    <w:name w:val="toc 3"/>
    <w:basedOn w:val="1"/>
    <w:next w:val="1"/>
    <w:autoRedefine/>
    <w:semiHidden/>
    <w:qFormat/>
    <w:uiPriority w:val="39"/>
    <w:pPr>
      <w:ind w:left="420"/>
      <w:jc w:val="left"/>
    </w:pPr>
    <w:rPr>
      <w:rFonts w:asciiTheme="minorHAnsi" w:hAnsiTheme="minorHAnsi" w:cstheme="minorHAnsi"/>
      <w:i/>
      <w:iCs/>
      <w:sz w:val="20"/>
      <w:szCs w:val="20"/>
    </w:rPr>
  </w:style>
  <w:style w:type="paragraph" w:styleId="45">
    <w:name w:val="Plain Text"/>
    <w:basedOn w:val="1"/>
    <w:autoRedefine/>
    <w:qFormat/>
    <w:uiPriority w:val="0"/>
    <w:rPr>
      <w:rFonts w:ascii="宋体" w:hAnsi="Courier New" w:cs="Courier New"/>
      <w:szCs w:val="21"/>
    </w:rPr>
  </w:style>
  <w:style w:type="paragraph" w:styleId="46">
    <w:name w:val="List Bullet 5"/>
    <w:basedOn w:val="1"/>
    <w:autoRedefine/>
    <w:qFormat/>
    <w:uiPriority w:val="0"/>
    <w:pPr>
      <w:numPr>
        <w:ilvl w:val="0"/>
        <w:numId w:val="8"/>
      </w:numPr>
    </w:pPr>
  </w:style>
  <w:style w:type="paragraph" w:styleId="47">
    <w:name w:val="List Number 4"/>
    <w:basedOn w:val="1"/>
    <w:autoRedefine/>
    <w:qFormat/>
    <w:uiPriority w:val="0"/>
    <w:pPr>
      <w:numPr>
        <w:ilvl w:val="0"/>
        <w:numId w:val="9"/>
      </w:numPr>
    </w:pPr>
  </w:style>
  <w:style w:type="paragraph" w:styleId="48">
    <w:name w:val="toc 8"/>
    <w:basedOn w:val="1"/>
    <w:next w:val="1"/>
    <w:autoRedefine/>
    <w:semiHidden/>
    <w:qFormat/>
    <w:uiPriority w:val="0"/>
    <w:pPr>
      <w:ind w:left="1470"/>
      <w:jc w:val="left"/>
    </w:pPr>
    <w:rPr>
      <w:rFonts w:asciiTheme="minorHAnsi" w:hAnsiTheme="minorHAnsi" w:cstheme="minorHAnsi"/>
      <w:sz w:val="18"/>
      <w:szCs w:val="18"/>
    </w:rPr>
  </w:style>
  <w:style w:type="paragraph" w:styleId="49">
    <w:name w:val="index 3"/>
    <w:basedOn w:val="1"/>
    <w:next w:val="1"/>
    <w:autoRedefine/>
    <w:semiHidden/>
    <w:qFormat/>
    <w:uiPriority w:val="0"/>
    <w:pPr>
      <w:ind w:left="400" w:leftChars="400"/>
    </w:pPr>
  </w:style>
  <w:style w:type="paragraph" w:styleId="50">
    <w:name w:val="Date"/>
    <w:basedOn w:val="1"/>
    <w:next w:val="1"/>
    <w:autoRedefine/>
    <w:qFormat/>
    <w:uiPriority w:val="0"/>
    <w:pPr>
      <w:ind w:left="100" w:leftChars="2500"/>
    </w:pPr>
  </w:style>
  <w:style w:type="paragraph" w:styleId="51">
    <w:name w:val="Body Text Indent 2"/>
    <w:basedOn w:val="1"/>
    <w:autoRedefine/>
    <w:qFormat/>
    <w:uiPriority w:val="0"/>
    <w:pPr>
      <w:spacing w:after="120" w:line="480" w:lineRule="auto"/>
      <w:ind w:left="420" w:leftChars="200"/>
    </w:pPr>
  </w:style>
  <w:style w:type="paragraph" w:styleId="52">
    <w:name w:val="endnote text"/>
    <w:basedOn w:val="1"/>
    <w:autoRedefine/>
    <w:semiHidden/>
    <w:qFormat/>
    <w:uiPriority w:val="0"/>
    <w:pPr>
      <w:snapToGrid w:val="0"/>
      <w:jc w:val="left"/>
    </w:pPr>
  </w:style>
  <w:style w:type="paragraph" w:styleId="53">
    <w:name w:val="List Continue 5"/>
    <w:basedOn w:val="1"/>
    <w:autoRedefine/>
    <w:qFormat/>
    <w:uiPriority w:val="0"/>
    <w:pPr>
      <w:spacing w:after="120"/>
      <w:ind w:left="2100" w:leftChars="1000"/>
    </w:pPr>
  </w:style>
  <w:style w:type="paragraph" w:styleId="54">
    <w:name w:val="Balloon Text"/>
    <w:basedOn w:val="1"/>
    <w:autoRedefine/>
    <w:semiHidden/>
    <w:qFormat/>
    <w:uiPriority w:val="0"/>
    <w:rPr>
      <w:sz w:val="18"/>
      <w:szCs w:val="18"/>
    </w:rPr>
  </w:style>
  <w:style w:type="paragraph" w:styleId="55">
    <w:name w:val="footer"/>
    <w:basedOn w:val="1"/>
    <w:link w:val="99"/>
    <w:autoRedefine/>
    <w:qFormat/>
    <w:uiPriority w:val="99"/>
    <w:pPr>
      <w:tabs>
        <w:tab w:val="center" w:pos="4153"/>
        <w:tab w:val="right" w:pos="8306"/>
      </w:tabs>
      <w:snapToGrid w:val="0"/>
      <w:jc w:val="left"/>
    </w:pPr>
    <w:rPr>
      <w:sz w:val="18"/>
      <w:szCs w:val="18"/>
    </w:rPr>
  </w:style>
  <w:style w:type="paragraph" w:styleId="56">
    <w:name w:val="envelope return"/>
    <w:basedOn w:val="1"/>
    <w:autoRedefine/>
    <w:qFormat/>
    <w:uiPriority w:val="0"/>
    <w:pPr>
      <w:snapToGrid w:val="0"/>
    </w:pPr>
    <w:rPr>
      <w:rFonts w:ascii="Arial" w:hAnsi="Arial" w:cs="Arial"/>
    </w:rPr>
  </w:style>
  <w:style w:type="paragraph" w:styleId="57">
    <w:name w:val="header"/>
    <w:basedOn w:val="1"/>
    <w:link w:val="96"/>
    <w:autoRedefine/>
    <w:qFormat/>
    <w:uiPriority w:val="99"/>
    <w:pPr>
      <w:pBdr>
        <w:bottom w:val="single" w:color="auto" w:sz="6" w:space="1"/>
      </w:pBdr>
      <w:tabs>
        <w:tab w:val="center" w:pos="4153"/>
        <w:tab w:val="right" w:pos="8306"/>
      </w:tabs>
      <w:snapToGrid w:val="0"/>
      <w:jc w:val="center"/>
    </w:pPr>
    <w:rPr>
      <w:sz w:val="18"/>
      <w:szCs w:val="18"/>
    </w:rPr>
  </w:style>
  <w:style w:type="paragraph" w:styleId="58">
    <w:name w:val="Signature"/>
    <w:basedOn w:val="1"/>
    <w:autoRedefine/>
    <w:qFormat/>
    <w:uiPriority w:val="0"/>
    <w:pPr>
      <w:ind w:left="100" w:leftChars="2100"/>
    </w:pPr>
  </w:style>
  <w:style w:type="paragraph" w:styleId="59">
    <w:name w:val="toc 1"/>
    <w:basedOn w:val="1"/>
    <w:next w:val="1"/>
    <w:autoRedefine/>
    <w:qFormat/>
    <w:uiPriority w:val="39"/>
    <w:pPr>
      <w:spacing w:before="120" w:after="120"/>
      <w:jc w:val="left"/>
    </w:pPr>
    <w:rPr>
      <w:rFonts w:asciiTheme="minorHAnsi" w:hAnsiTheme="minorHAnsi" w:cstheme="minorHAnsi"/>
      <w:b/>
      <w:bCs/>
      <w:caps/>
      <w:sz w:val="20"/>
      <w:szCs w:val="20"/>
    </w:rPr>
  </w:style>
  <w:style w:type="paragraph" w:styleId="60">
    <w:name w:val="List Continue 4"/>
    <w:basedOn w:val="1"/>
    <w:autoRedefine/>
    <w:qFormat/>
    <w:uiPriority w:val="0"/>
    <w:pPr>
      <w:spacing w:after="120"/>
      <w:ind w:left="1680" w:leftChars="800"/>
    </w:pPr>
  </w:style>
  <w:style w:type="paragraph" w:styleId="61">
    <w:name w:val="toc 4"/>
    <w:basedOn w:val="1"/>
    <w:next w:val="1"/>
    <w:autoRedefine/>
    <w:semiHidden/>
    <w:qFormat/>
    <w:uiPriority w:val="0"/>
    <w:pPr>
      <w:ind w:left="630"/>
      <w:jc w:val="left"/>
    </w:pPr>
    <w:rPr>
      <w:rFonts w:asciiTheme="minorHAnsi" w:hAnsiTheme="minorHAnsi" w:cstheme="minorHAnsi"/>
      <w:sz w:val="18"/>
      <w:szCs w:val="18"/>
    </w:rPr>
  </w:style>
  <w:style w:type="paragraph" w:styleId="62">
    <w:name w:val="index heading"/>
    <w:basedOn w:val="1"/>
    <w:next w:val="63"/>
    <w:autoRedefine/>
    <w:semiHidden/>
    <w:qFormat/>
    <w:uiPriority w:val="0"/>
    <w:rPr>
      <w:rFonts w:ascii="Arial" w:hAnsi="Arial" w:cs="Arial"/>
      <w:b/>
      <w:bCs/>
    </w:rPr>
  </w:style>
  <w:style w:type="paragraph" w:styleId="63">
    <w:name w:val="index 1"/>
    <w:basedOn w:val="1"/>
    <w:next w:val="1"/>
    <w:autoRedefine/>
    <w:semiHidden/>
    <w:qFormat/>
    <w:uiPriority w:val="0"/>
  </w:style>
  <w:style w:type="paragraph" w:styleId="64">
    <w:name w:val="Subtitle"/>
    <w:basedOn w:val="1"/>
    <w:link w:val="97"/>
    <w:autoRedefine/>
    <w:qFormat/>
    <w:uiPriority w:val="11"/>
    <w:pPr>
      <w:spacing w:before="240" w:after="60" w:line="312" w:lineRule="auto"/>
      <w:jc w:val="center"/>
      <w:outlineLvl w:val="1"/>
    </w:pPr>
    <w:rPr>
      <w:rFonts w:ascii="Arial" w:hAnsi="Arial" w:cs="Arial"/>
      <w:b/>
      <w:bCs/>
      <w:kern w:val="28"/>
      <w:sz w:val="32"/>
      <w:szCs w:val="32"/>
    </w:rPr>
  </w:style>
  <w:style w:type="paragraph" w:styleId="65">
    <w:name w:val="List Number 5"/>
    <w:basedOn w:val="1"/>
    <w:autoRedefine/>
    <w:qFormat/>
    <w:uiPriority w:val="0"/>
    <w:pPr>
      <w:numPr>
        <w:ilvl w:val="0"/>
        <w:numId w:val="10"/>
      </w:numPr>
    </w:pPr>
  </w:style>
  <w:style w:type="paragraph" w:styleId="66">
    <w:name w:val="List"/>
    <w:basedOn w:val="1"/>
    <w:autoRedefine/>
    <w:qFormat/>
    <w:uiPriority w:val="0"/>
    <w:pPr>
      <w:ind w:left="200" w:hanging="200" w:hangingChars="200"/>
    </w:pPr>
  </w:style>
  <w:style w:type="paragraph" w:styleId="67">
    <w:name w:val="footnote text"/>
    <w:basedOn w:val="1"/>
    <w:autoRedefine/>
    <w:semiHidden/>
    <w:qFormat/>
    <w:uiPriority w:val="0"/>
    <w:pPr>
      <w:snapToGrid w:val="0"/>
      <w:jc w:val="left"/>
    </w:pPr>
    <w:rPr>
      <w:sz w:val="18"/>
      <w:szCs w:val="18"/>
    </w:rPr>
  </w:style>
  <w:style w:type="paragraph" w:styleId="68">
    <w:name w:val="toc 6"/>
    <w:basedOn w:val="1"/>
    <w:next w:val="1"/>
    <w:autoRedefine/>
    <w:semiHidden/>
    <w:qFormat/>
    <w:uiPriority w:val="0"/>
    <w:pPr>
      <w:ind w:left="1050"/>
      <w:jc w:val="left"/>
    </w:pPr>
    <w:rPr>
      <w:rFonts w:asciiTheme="minorHAnsi" w:hAnsiTheme="minorHAnsi" w:cstheme="minorHAnsi"/>
      <w:sz w:val="18"/>
      <w:szCs w:val="18"/>
    </w:rPr>
  </w:style>
  <w:style w:type="paragraph" w:styleId="69">
    <w:name w:val="List 5"/>
    <w:basedOn w:val="1"/>
    <w:autoRedefine/>
    <w:qFormat/>
    <w:uiPriority w:val="0"/>
    <w:pPr>
      <w:ind w:left="100" w:leftChars="800" w:hanging="200" w:hangingChars="200"/>
    </w:pPr>
  </w:style>
  <w:style w:type="paragraph" w:styleId="70">
    <w:name w:val="Body Text Indent 3"/>
    <w:basedOn w:val="1"/>
    <w:autoRedefine/>
    <w:qFormat/>
    <w:uiPriority w:val="0"/>
    <w:pPr>
      <w:spacing w:after="120"/>
      <w:ind w:left="420" w:leftChars="200"/>
    </w:pPr>
    <w:rPr>
      <w:sz w:val="16"/>
      <w:szCs w:val="16"/>
    </w:rPr>
  </w:style>
  <w:style w:type="paragraph" w:styleId="71">
    <w:name w:val="index 7"/>
    <w:basedOn w:val="1"/>
    <w:next w:val="1"/>
    <w:autoRedefine/>
    <w:semiHidden/>
    <w:qFormat/>
    <w:uiPriority w:val="0"/>
    <w:pPr>
      <w:ind w:left="1200" w:leftChars="1200"/>
    </w:pPr>
  </w:style>
  <w:style w:type="paragraph" w:styleId="72">
    <w:name w:val="index 9"/>
    <w:basedOn w:val="1"/>
    <w:next w:val="1"/>
    <w:autoRedefine/>
    <w:semiHidden/>
    <w:qFormat/>
    <w:uiPriority w:val="0"/>
    <w:pPr>
      <w:ind w:left="1600" w:leftChars="1600"/>
    </w:pPr>
  </w:style>
  <w:style w:type="paragraph" w:styleId="73">
    <w:name w:val="table of figures"/>
    <w:basedOn w:val="1"/>
    <w:next w:val="1"/>
    <w:autoRedefine/>
    <w:semiHidden/>
    <w:qFormat/>
    <w:uiPriority w:val="0"/>
    <w:pPr>
      <w:ind w:left="200" w:leftChars="200" w:hanging="200" w:hangingChars="200"/>
    </w:pPr>
  </w:style>
  <w:style w:type="paragraph" w:styleId="74">
    <w:name w:val="toc 2"/>
    <w:basedOn w:val="1"/>
    <w:next w:val="1"/>
    <w:autoRedefine/>
    <w:qFormat/>
    <w:uiPriority w:val="39"/>
    <w:pPr>
      <w:ind w:left="210"/>
      <w:jc w:val="left"/>
    </w:pPr>
    <w:rPr>
      <w:rFonts w:asciiTheme="minorHAnsi" w:hAnsiTheme="minorHAnsi" w:cstheme="minorHAnsi"/>
      <w:smallCaps/>
      <w:sz w:val="20"/>
      <w:szCs w:val="20"/>
    </w:rPr>
  </w:style>
  <w:style w:type="paragraph" w:styleId="75">
    <w:name w:val="toc 9"/>
    <w:basedOn w:val="1"/>
    <w:next w:val="1"/>
    <w:autoRedefine/>
    <w:semiHidden/>
    <w:qFormat/>
    <w:uiPriority w:val="0"/>
    <w:pPr>
      <w:ind w:left="1680"/>
      <w:jc w:val="left"/>
    </w:pPr>
    <w:rPr>
      <w:rFonts w:asciiTheme="minorHAnsi" w:hAnsiTheme="minorHAnsi" w:cstheme="minorHAnsi"/>
      <w:sz w:val="18"/>
      <w:szCs w:val="18"/>
    </w:rPr>
  </w:style>
  <w:style w:type="paragraph" w:styleId="76">
    <w:name w:val="Body Text 2"/>
    <w:basedOn w:val="1"/>
    <w:link w:val="102"/>
    <w:autoRedefine/>
    <w:qFormat/>
    <w:uiPriority w:val="0"/>
    <w:pPr>
      <w:spacing w:after="120" w:line="480" w:lineRule="auto"/>
    </w:pPr>
  </w:style>
  <w:style w:type="paragraph" w:styleId="77">
    <w:name w:val="List 4"/>
    <w:basedOn w:val="1"/>
    <w:autoRedefine/>
    <w:qFormat/>
    <w:uiPriority w:val="0"/>
    <w:pPr>
      <w:ind w:left="100" w:leftChars="600" w:hanging="200" w:hangingChars="200"/>
    </w:pPr>
  </w:style>
  <w:style w:type="paragraph" w:styleId="78">
    <w:name w:val="List Continue 2"/>
    <w:basedOn w:val="1"/>
    <w:autoRedefine/>
    <w:qFormat/>
    <w:uiPriority w:val="0"/>
    <w:pPr>
      <w:spacing w:after="120"/>
      <w:ind w:left="840" w:leftChars="400"/>
    </w:pPr>
  </w:style>
  <w:style w:type="paragraph" w:styleId="79">
    <w:name w:val="Message Header"/>
    <w:basedOn w:val="1"/>
    <w:autoRedefine/>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rPr>
  </w:style>
  <w:style w:type="paragraph" w:styleId="80">
    <w:name w:val="HTML Preformatted"/>
    <w:basedOn w:val="1"/>
    <w:autoRedefine/>
    <w:qFormat/>
    <w:uiPriority w:val="0"/>
    <w:rPr>
      <w:rFonts w:ascii="Courier New" w:hAnsi="Courier New" w:cs="Courier New"/>
      <w:sz w:val="20"/>
      <w:szCs w:val="20"/>
    </w:rPr>
  </w:style>
  <w:style w:type="paragraph" w:styleId="81">
    <w:name w:val="Normal (Web)"/>
    <w:basedOn w:val="1"/>
    <w:autoRedefine/>
    <w:qFormat/>
    <w:uiPriority w:val="0"/>
    <w:rPr>
      <w:sz w:val="24"/>
    </w:rPr>
  </w:style>
  <w:style w:type="paragraph" w:styleId="82">
    <w:name w:val="List Continue 3"/>
    <w:basedOn w:val="1"/>
    <w:autoRedefine/>
    <w:qFormat/>
    <w:uiPriority w:val="0"/>
    <w:pPr>
      <w:spacing w:after="120"/>
      <w:ind w:left="1260" w:leftChars="600"/>
    </w:pPr>
  </w:style>
  <w:style w:type="paragraph" w:styleId="83">
    <w:name w:val="index 2"/>
    <w:basedOn w:val="1"/>
    <w:next w:val="1"/>
    <w:autoRedefine/>
    <w:semiHidden/>
    <w:qFormat/>
    <w:uiPriority w:val="0"/>
    <w:pPr>
      <w:ind w:left="200" w:leftChars="200"/>
    </w:pPr>
  </w:style>
  <w:style w:type="paragraph" w:styleId="84">
    <w:name w:val="Title"/>
    <w:basedOn w:val="1"/>
    <w:autoRedefine/>
    <w:qFormat/>
    <w:uiPriority w:val="0"/>
    <w:pPr>
      <w:spacing w:before="240" w:after="60"/>
      <w:jc w:val="center"/>
      <w:outlineLvl w:val="0"/>
    </w:pPr>
    <w:rPr>
      <w:rFonts w:ascii="Arial" w:hAnsi="Arial" w:cs="Arial"/>
      <w:b/>
      <w:bCs/>
      <w:sz w:val="28"/>
      <w:szCs w:val="32"/>
    </w:rPr>
  </w:style>
  <w:style w:type="paragraph" w:styleId="85">
    <w:name w:val="annotation subject"/>
    <w:basedOn w:val="28"/>
    <w:next w:val="28"/>
    <w:autoRedefine/>
    <w:semiHidden/>
    <w:qFormat/>
    <w:uiPriority w:val="0"/>
    <w:rPr>
      <w:b/>
      <w:bCs/>
    </w:rPr>
  </w:style>
  <w:style w:type="paragraph" w:styleId="86">
    <w:name w:val="Body Text First Indent"/>
    <w:basedOn w:val="34"/>
    <w:link w:val="101"/>
    <w:autoRedefine/>
    <w:qFormat/>
    <w:uiPriority w:val="0"/>
    <w:pPr>
      <w:ind w:firstLine="420" w:firstLineChars="100"/>
    </w:pPr>
  </w:style>
  <w:style w:type="paragraph" w:styleId="87">
    <w:name w:val="Body Text First Indent 2"/>
    <w:basedOn w:val="35"/>
    <w:autoRedefine/>
    <w:qFormat/>
    <w:uiPriority w:val="0"/>
    <w:pPr>
      <w:ind w:firstLine="420" w:firstLineChars="200"/>
    </w:pPr>
  </w:style>
  <w:style w:type="table" w:styleId="89">
    <w:name w:val="Table Grid"/>
    <w:basedOn w:val="8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tcBorders>
        <w:top w:val="single" w:color="auto" w:sz="4" w:space="0"/>
        <w:left w:val="single" w:color="auto" w:sz="4" w:space="0"/>
        <w:bottom w:val="single" w:color="auto" w:sz="4" w:space="0"/>
        <w:right w:val="single" w:color="auto" w:sz="4" w:space="0"/>
      </w:tcBorders>
    </w:tcPr>
  </w:style>
  <w:style w:type="character" w:styleId="91">
    <w:name w:val="Hyperlink"/>
    <w:basedOn w:val="90"/>
    <w:autoRedefine/>
    <w:unhideWhenUsed/>
    <w:qFormat/>
    <w:uiPriority w:val="99"/>
    <w:rPr>
      <w:color w:val="0000FF" w:themeColor="hyperlink"/>
      <w:u w:val="single"/>
      <w14:textFill>
        <w14:solidFill>
          <w14:schemeClr w14:val="hlink"/>
        </w14:solidFill>
      </w14:textFill>
    </w:rPr>
  </w:style>
  <w:style w:type="paragraph" w:customStyle="1" w:styleId="92">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93">
    <w:name w:val="无间隔1"/>
    <w:link w:val="95"/>
    <w:autoRedefine/>
    <w:qFormat/>
    <w:uiPriority w:val="1"/>
    <w:rPr>
      <w:rFonts w:ascii="Calibri" w:hAnsi="Calibri" w:eastAsia="宋体" w:cs="黑体"/>
      <w:sz w:val="22"/>
      <w:szCs w:val="22"/>
      <w:lang w:val="en-US" w:eastAsia="zh-CN" w:bidi="ar-SA"/>
    </w:rPr>
  </w:style>
  <w:style w:type="paragraph" w:customStyle="1" w:styleId="94">
    <w:name w:val="列出段落1"/>
    <w:basedOn w:val="1"/>
    <w:autoRedefine/>
    <w:qFormat/>
    <w:uiPriority w:val="34"/>
    <w:pPr>
      <w:ind w:firstLine="420" w:firstLineChars="200"/>
    </w:pPr>
    <w:rPr>
      <w:rFonts w:ascii="Calibri" w:hAnsi="Calibri" w:cs="黑体"/>
      <w:szCs w:val="22"/>
    </w:rPr>
  </w:style>
  <w:style w:type="character" w:customStyle="1" w:styleId="95">
    <w:name w:val="无间隔 Char"/>
    <w:basedOn w:val="90"/>
    <w:link w:val="93"/>
    <w:autoRedefine/>
    <w:qFormat/>
    <w:uiPriority w:val="1"/>
    <w:rPr>
      <w:rFonts w:ascii="Calibri" w:hAnsi="Calibri" w:eastAsia="宋体" w:cs="黑体"/>
      <w:sz w:val="22"/>
      <w:szCs w:val="22"/>
    </w:rPr>
  </w:style>
  <w:style w:type="character" w:customStyle="1" w:styleId="96">
    <w:name w:val="页眉 字符"/>
    <w:basedOn w:val="90"/>
    <w:link w:val="57"/>
    <w:autoRedefine/>
    <w:qFormat/>
    <w:uiPriority w:val="99"/>
    <w:rPr>
      <w:kern w:val="2"/>
      <w:sz w:val="18"/>
      <w:szCs w:val="18"/>
    </w:rPr>
  </w:style>
  <w:style w:type="character" w:customStyle="1" w:styleId="97">
    <w:name w:val="副标题 字符"/>
    <w:basedOn w:val="90"/>
    <w:link w:val="64"/>
    <w:autoRedefine/>
    <w:qFormat/>
    <w:uiPriority w:val="11"/>
    <w:rPr>
      <w:rFonts w:ascii="Arial" w:hAnsi="Arial" w:cs="Arial"/>
      <w:b/>
      <w:bCs/>
      <w:kern w:val="28"/>
      <w:sz w:val="32"/>
      <w:szCs w:val="32"/>
    </w:rPr>
  </w:style>
  <w:style w:type="paragraph" w:customStyle="1" w:styleId="98">
    <w:name w:val="列表段落1"/>
    <w:basedOn w:val="1"/>
    <w:autoRedefine/>
    <w:qFormat/>
    <w:uiPriority w:val="34"/>
    <w:pPr>
      <w:ind w:firstLine="420" w:firstLineChars="200"/>
    </w:pPr>
    <w:rPr>
      <w:rFonts w:asciiTheme="minorHAnsi" w:hAnsiTheme="minorHAnsi" w:eastAsiaTheme="minorEastAsia" w:cstheme="minorBidi"/>
      <w:szCs w:val="22"/>
    </w:rPr>
  </w:style>
  <w:style w:type="character" w:customStyle="1" w:styleId="99">
    <w:name w:val="页脚 字符"/>
    <w:basedOn w:val="90"/>
    <w:link w:val="55"/>
    <w:autoRedefine/>
    <w:qFormat/>
    <w:uiPriority w:val="99"/>
    <w:rPr>
      <w:kern w:val="2"/>
      <w:sz w:val="18"/>
      <w:szCs w:val="18"/>
    </w:rPr>
  </w:style>
  <w:style w:type="paragraph" w:customStyle="1" w:styleId="100">
    <w:name w:val="TOC 标题1"/>
    <w:basedOn w:val="3"/>
    <w:next w:val="1"/>
    <w:autoRedefine/>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101">
    <w:name w:val="正文文本首行缩进 字符"/>
    <w:link w:val="86"/>
    <w:autoRedefine/>
    <w:qFormat/>
    <w:uiPriority w:val="0"/>
  </w:style>
  <w:style w:type="character" w:customStyle="1" w:styleId="102">
    <w:name w:val="正文文本 2 字符"/>
    <w:link w:val="76"/>
    <w:autoRedefine/>
    <w:qFormat/>
    <w:uiPriority w:val="0"/>
  </w:style>
  <w:style w:type="paragraph" w:customStyle="1" w:styleId="103">
    <w:name w:val="WPSOffice手动目录 1"/>
    <w:autoRedefine/>
    <w:qFormat/>
    <w:uiPriority w:val="0"/>
    <w:rPr>
      <w:rFonts w:ascii="Times New Roman" w:hAnsi="Times New Roman" w:eastAsia="宋体" w:cs="Times New Roman"/>
      <w:lang w:val="en-US" w:eastAsia="zh-CN" w:bidi="ar-SA"/>
    </w:rPr>
  </w:style>
  <w:style w:type="paragraph" w:customStyle="1" w:styleId="104">
    <w:name w:val="WPSOffice手动目录 2"/>
    <w:autoRedefine/>
    <w:qFormat/>
    <w:uiPriority w:val="0"/>
    <w:pPr>
      <w:ind w:left="200" w:leftChars="200"/>
    </w:pPr>
    <w:rPr>
      <w:rFonts w:ascii="Times New Roman" w:hAnsi="Times New Roman" w:eastAsia="宋体" w:cs="Times New Roman"/>
      <w:lang w:val="en-US" w:eastAsia="zh-CN" w:bidi="ar-SA"/>
    </w:rPr>
  </w:style>
  <w:style w:type="character" w:customStyle="1" w:styleId="105">
    <w:name w:val="标题 1 字符"/>
    <w:link w:val="3"/>
    <w:autoRedefine/>
    <w:qFormat/>
    <w:uiPriority w:val="0"/>
    <w:rPr>
      <w:b/>
      <w:bCs/>
      <w:kern w:val="44"/>
      <w:sz w:val="24"/>
      <w:szCs w:val="44"/>
    </w:rPr>
  </w:style>
  <w:style w:type="table" w:customStyle="1" w:styleId="106">
    <w:name w:val="Table Normal"/>
    <w:autoRedefine/>
    <w:semiHidden/>
    <w:unhideWhenUsed/>
    <w:qFormat/>
    <w:uiPriority w:val="0"/>
    <w:tblPr>
      <w:tblCellMar>
        <w:top w:w="0" w:type="dxa"/>
        <w:left w:w="0" w:type="dxa"/>
        <w:bottom w:w="0" w:type="dxa"/>
        <w:right w:w="0" w:type="dxa"/>
      </w:tblCellMar>
    </w:tblPr>
  </w:style>
  <w:style w:type="paragraph" w:customStyle="1" w:styleId="107">
    <w:name w:val="WPSOffice手动目录 3"/>
    <w:autoRedefine/>
    <w:qFormat/>
    <w:uiPriority w:val="0"/>
    <w:pPr>
      <w:ind w:left="400" w:leftChars="400"/>
    </w:pPr>
    <w:rPr>
      <w:rFonts w:ascii="Times New Roman" w:hAnsi="Times New Roman" w:eastAsia="宋体" w:cs="Times New Roman"/>
      <w:lang w:val="en-US" w:eastAsia="zh-CN" w:bidi="ar-SA"/>
    </w:rPr>
  </w:style>
  <w:style w:type="paragraph" w:customStyle="1" w:styleId="108">
    <w:name w:val="Table Text"/>
    <w:basedOn w:val="1"/>
    <w:autoRedefine/>
    <w:semiHidden/>
    <w:qFormat/>
    <w:uiPriority w:val="0"/>
    <w:rPr>
      <w:rFonts w:ascii="宋体" w:hAnsi="宋体" w:cs="宋体"/>
      <w:sz w:val="24"/>
      <w:lang w:eastAsia="en-US"/>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image" Target="media/image17.jpe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emf"/><Relationship Id="rId13" Type="http://schemas.openxmlformats.org/officeDocument/2006/relationships/image" Target="media/image4.emf"/><Relationship Id="rId12" Type="http://schemas.openxmlformats.org/officeDocument/2006/relationships/image" Target="media/image1.png"/><Relationship Id="rId11" Type="http://schemas.openxmlformats.org/officeDocument/2006/relationships/image" Target="media/image3.jpeg"/><Relationship Id="rId10" Type="http://schemas.openxmlformats.org/officeDocument/2006/relationships/theme" Target="theme/theme1.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微软中国</Company>
  <Pages>18</Pages>
  <Words>3873</Words>
  <Characters>4848</Characters>
  <Lines>57</Lines>
  <Paragraphs>16</Paragraphs>
  <TotalTime>0</TotalTime>
  <ScaleCrop>false</ScaleCrop>
  <LinksUpToDate>false</LinksUpToDate>
  <CharactersWithSpaces>5310</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2013-03-03T04:46:00Z</dcterms:created>
  <dc:creator>微软用户</dc:creator>
  <cp:lastModifiedBy>鼎</cp:lastModifiedBy>
  <cp:lastPrinted>2019-08-08T00:02:00Z</cp:lastPrinted>
  <dcterms:modified xsi:type="dcterms:W3CDTF">2025-11-07T06:04:28Z</dcterms:modified>
  <dc:title>          苏州英谷激光有限公司  Suzhou Inngu Laser Co.,Ltd</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C17740F94152411BBE52D2451B0F6766_13</vt:lpwstr>
  </property>
  <property fmtid="{D5CDD505-2E9C-101B-9397-08002B2CF9AE}" pid="4" name="KSOTemplateDocerSaveRecord">
    <vt:lpwstr>eyJoZGlkIjoiNmJjNTNmMjNiMGU3Njk2Y2NjM2JhOWM5NGFiYjQ5ZjQiLCJ1c2VySWQiOiI0NTc3Nzc1NDEifQ==</vt:lpwstr>
  </property>
</Properties>
</file>