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D9BCB9">
      <w:pPr>
        <w:pStyle w:val="2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Toc117170428"/>
      <w:bookmarkStart w:id="1" w:name="_Toc29303"/>
      <w:bookmarkStart w:id="2" w:name="_Toc117011635"/>
      <w:bookmarkStart w:id="3" w:name="_Toc11458"/>
      <w:bookmarkStart w:id="4" w:name="_Toc32607"/>
      <w:r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240790" cy="985520"/>
            <wp:effectExtent l="0" t="0" r="11430" b="8890"/>
            <wp:docPr id="7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16"/>
                    <pic:cNvPicPr>
                      <a:picLocks noChangeAspect="1"/>
                    </pic:cNvPicPr>
                  </pic:nvPicPr>
                  <pic:blipFill>
                    <a:blip r:embed="rId6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1241162" cy="98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page">
                  <wp:posOffset>-332740</wp:posOffset>
                </wp:positionH>
                <wp:positionV relativeFrom="page">
                  <wp:posOffset>-3810</wp:posOffset>
                </wp:positionV>
                <wp:extent cx="7924800" cy="806450"/>
                <wp:effectExtent l="4445" t="4445" r="7620" b="1778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26705" cy="80264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105000</wp14:pctWidth>
                </wp14:sizeRelH>
                <wp14:sizeRelV relativeFrom="topMargin">
                  <wp14:pctHeight>90000</wp14:pctHeight>
                </wp14:sizeRelV>
              </wp:anchor>
            </w:drawing>
          </mc:Choice>
          <mc:Fallback>
            <w:pict>
              <v:rect id="_x0000_s1026" o:spid="_x0000_s1026" o:spt="1" style="position:absolute;left:0pt;margin-left:-26.2pt;margin-top:-0.3pt;height:63.5pt;width:624pt;mso-position-horizontal-relative:page;mso-position-vertical-relative:page;z-index:251661312;mso-width-relative:page;mso-height-relative:top-margin-area;mso-width-percent:1050;mso-height-percent:900;" fillcolor="#4BACC6" filled="t" stroked="t" coordsize="21600,21600" o:allowincell="f" o:gfxdata="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wYMyDXAAAACgEAAA8AAAAAAAAAAQAgAAAAIgAA&#10;AGRycy9kb3ducmV2LnhtbFBLAQIUABQAAAAIAIdO4kAfJlZzQgIAAH8EAAAOAAAAAAAAAAEAIAAA&#10;ACYBAABkcnMvZTJvRG9jLnhtbFBLBQYAAAAABgAGAFkBAADaBQAAAAA=&#10;">
                <v:fill on="t" focussize="0,0"/>
                <v:stroke color="#31849B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7915275" cy="796925"/>
                <wp:effectExtent l="4445" t="4445" r="17145" b="889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21625" cy="80391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105000</wp14:pctWidth>
                </wp14:sizeRelH>
                <wp14:sizeRelV relativeFrom="topMargin">
                  <wp14:pctHeight>90000</wp14:pctHeight>
                </wp14:sizeRelV>
              </wp:anchor>
            </w:drawing>
          </mc:Choice>
          <mc:Fallback>
            <w:pict>
              <v:rect id="_x0000_s1026" o:spid="_x0000_s1026" o:spt="1" style="position:absolute;left:0pt;height:62.75pt;width:623.25pt;mso-position-horizontal:center;mso-position-horizontal-relative:page;mso-position-vertical:bottom;mso-position-vertical-relative:page;z-index:251660288;mso-width-relative:page;mso-height-relative:top-margin-area;mso-width-percent:1050;mso-height-percent:900;" fillcolor="#4BACC6" filled="t" stroked="t" coordsize="21600,21600" o:allowincell="f" o:gfxdata="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6sqHp9QAAAAGAQAADwAAAAAAAAABACAAAAAiAAAAZHJzL2Rv&#10;d25yZXYueG1sUEsBAhQAFAAAAAgAh07iQEonwz8+AgAAfwQAAA4AAAAAAAAAAQAgAAAAIwEAAGRy&#10;cy9lMm9Eb2MueG1sUEsFBgAAAAAGAAYAWQEAANMFAAAAAA==&#10;">
                <v:fill on="t" focussize="0,0"/>
                <v:stroke color="#31849B" miterlimit="8" joinstyle="miter"/>
                <v:imagedata o:title=""/>
                <o:lock v:ext="edit" aspectratio="f"/>
              </v:rect>
            </w:pict>
          </mc:Fallback>
        </mc:AlternateContent>
      </w:r>
      <w:bookmarkEnd w:id="0"/>
      <w:bookmarkEnd w:id="1"/>
      <w:bookmarkEnd w:id="2"/>
      <w:bookmarkEnd w:id="3"/>
      <w:bookmarkEnd w:id="4"/>
    </w:p>
    <w:tbl>
      <w:tblPr>
        <w:tblStyle w:val="12"/>
        <w:tblpPr w:leftFromText="187" w:rightFromText="187" w:horzAnchor="margin" w:tblpXSpec="center" w:tblpY="2881"/>
        <w:tblW w:w="0" w:type="auto"/>
        <w:tblInd w:w="-7" w:type="dxa"/>
        <w:tblBorders>
          <w:top w:val="none" w:color="auto" w:sz="0" w:space="0"/>
          <w:left w:val="single" w:color="4F81BD" w:sz="18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4"/>
      </w:tblGrid>
      <w:tr w14:paraId="60B4E094">
        <w:tblPrEx>
          <w:tblBorders>
            <w:top w:val="none" w:color="auto" w:sz="0" w:space="0"/>
            <w:left w:val="single" w:color="4F81BD" w:sz="18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7" w:hRule="atLeast"/>
        </w:trPr>
        <w:tc>
          <w:tcPr>
            <w:tcW w:w="7184" w:type="dxa"/>
          </w:tcPr>
          <w:p w14:paraId="1C92FEC7">
            <w:pPr>
              <w:pStyle w:val="36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60" w:lineRule="auto"/>
              <w:textAlignment w:val="auto"/>
              <w:rPr>
                <w:rFonts w:hint="eastAsia" w:asciiTheme="minorEastAsia" w:hAnsiTheme="minorEastAsia" w:eastAsiaTheme="minorEastAsia" w:cstheme="minorEastAsia"/>
                <w:b/>
                <w:color w:val="000000" w:themeColor="text1"/>
                <w:sz w:val="52"/>
                <w:szCs w:val="52"/>
                <w:u w:val="doub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 w:themeColor="text1"/>
                <w:sz w:val="48"/>
                <w:szCs w:val="52"/>
                <w:u w:val="doub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全自动晶圆打标机</w:t>
            </w:r>
          </w:p>
          <w:p w14:paraId="128D6DB2">
            <w:pPr>
              <w:pStyle w:val="36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60" w:lineRule="auto"/>
              <w:textAlignment w:val="auto"/>
              <w:rPr>
                <w:rFonts w:hint="eastAsia" w:asciiTheme="minorEastAsia" w:hAnsiTheme="minorEastAsia" w:eastAsiaTheme="minorEastAsia" w:cstheme="minorEastAsia"/>
                <w:b/>
                <w:color w:val="000000" w:themeColor="text1"/>
                <w:sz w:val="52"/>
                <w:szCs w:val="52"/>
                <w:u w:val="doub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 w:themeColor="text1"/>
                <w:sz w:val="52"/>
                <w:szCs w:val="52"/>
                <w:u w:val="double"/>
                <w14:textFill>
                  <w14:solidFill>
                    <w14:schemeClr w14:val="tx1"/>
                  </w14:solidFill>
                </w14:textFill>
              </w:rPr>
              <w:t>软件操作手册</w:t>
            </w:r>
          </w:p>
        </w:tc>
      </w:tr>
      <w:tr w14:paraId="0E5329EB">
        <w:tblPrEx>
          <w:tblBorders>
            <w:top w:val="none" w:color="auto" w:sz="0" w:space="0"/>
            <w:left w:val="single" w:color="4F81BD" w:sz="18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84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14:paraId="70866B25">
            <w:pPr>
              <w:pStyle w:val="36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60" w:lineRule="auto"/>
              <w:jc w:val="right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成都莱普科技股份有限公司</w:t>
            </w:r>
          </w:p>
        </w:tc>
      </w:tr>
      <w:tr w14:paraId="2A8302FD">
        <w:tblPrEx>
          <w:tblBorders>
            <w:top w:val="none" w:color="auto" w:sz="0" w:space="0"/>
            <w:left w:val="single" w:color="4F81BD" w:sz="18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84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tbl>
            <w:tblPr>
              <w:tblStyle w:val="12"/>
              <w:tblpPr w:leftFromText="187" w:rightFromText="187" w:vertAnchor="page" w:horzAnchor="margin" w:tblpXSpec="right" w:tblpY="61"/>
              <w:tblOverlap w:val="never"/>
              <w:tblW w:w="0" w:type="auto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563"/>
            </w:tblGrid>
            <w:tr w14:paraId="281E068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563" w:type="dxa"/>
                  <w:tcMar>
                    <w:top w:w="216" w:type="dxa"/>
                    <w:left w:w="115" w:type="dxa"/>
                    <w:bottom w:w="216" w:type="dxa"/>
                    <w:right w:w="115" w:type="dxa"/>
                  </w:tcMar>
                </w:tcPr>
                <w:p w14:paraId="3F0481FD">
                  <w:pPr>
                    <w:pageBreakBefore w:val="0"/>
                    <w:kinsoku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right"/>
                    <w:textAlignment w:val="auto"/>
                    <w:rPr>
                      <w:rFonts w:hint="eastAsia" w:asciiTheme="minorEastAsia" w:hAnsiTheme="minorEastAsia" w:eastAsiaTheme="minorEastAsia" w:cstheme="minorEastAsia"/>
                      <w:color w:val="000000" w:themeColor="text1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000000" w:themeColor="text1"/>
                      <w:sz w:val="32"/>
                      <w:szCs w:val="32"/>
                      <w14:textFill>
                        <w14:solidFill>
                          <w14:schemeClr w14:val="tx1"/>
                        </w14:solidFill>
                      </w14:textFill>
                    </w:rPr>
                    <w:t>V</w:t>
                  </w:r>
                  <w:r>
                    <w:rPr>
                      <w:rFonts w:hint="eastAsia" w:asciiTheme="minorEastAsia" w:hAnsiTheme="minorEastAsia" w:eastAsiaTheme="minorEastAsia" w:cstheme="minorEastAsia"/>
                      <w:color w:val="000000" w:themeColor="text1"/>
                      <w:sz w:val="32"/>
                      <w:szCs w:val="32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1.0.1</w:t>
                  </w:r>
                </w:p>
                <w:p w14:paraId="0868F6F0">
                  <w:pPr>
                    <w:pStyle w:val="36"/>
                    <w:pageBreakBefore w:val="0"/>
                    <w:kinsoku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right"/>
                    <w:textAlignment w:val="auto"/>
                    <w:rPr>
                      <w:rFonts w:hint="eastAsia" w:asciiTheme="minorEastAsia" w:hAnsiTheme="minorEastAsia" w:eastAsiaTheme="minorEastAsia" w:cstheme="minorEastAsia"/>
                      <w:color w:val="000000" w:themeColor="text1"/>
                      <w:sz w:val="32"/>
                      <w:szCs w:val="32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000000" w:themeColor="text1"/>
                      <w:sz w:val="32"/>
                      <w:szCs w:val="32"/>
                      <w14:textFill>
                        <w14:solidFill>
                          <w14:schemeClr w14:val="tx1"/>
                        </w14:solidFill>
                      </w14:textFill>
                    </w:rPr>
                    <w:t>202</w:t>
                  </w:r>
                  <w:r>
                    <w:rPr>
                      <w:rFonts w:hint="eastAsia" w:asciiTheme="minorEastAsia" w:hAnsiTheme="minorEastAsia" w:eastAsiaTheme="minorEastAsia" w:cstheme="minorEastAsia"/>
                      <w:color w:val="000000" w:themeColor="text1"/>
                      <w:sz w:val="32"/>
                      <w:szCs w:val="32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5</w:t>
                  </w:r>
                  <w:r>
                    <w:rPr>
                      <w:rFonts w:hint="eastAsia" w:asciiTheme="minorEastAsia" w:hAnsiTheme="minorEastAsia" w:eastAsiaTheme="minorEastAsia" w:cstheme="minorEastAsia"/>
                      <w:color w:val="000000" w:themeColor="text1"/>
                      <w:sz w:val="32"/>
                      <w:szCs w:val="32"/>
                      <w14:textFill>
                        <w14:solidFill>
                          <w14:schemeClr w14:val="tx1"/>
                        </w14:solidFill>
                      </w14:textFill>
                    </w:rPr>
                    <w:t>年</w:t>
                  </w:r>
                  <w:r>
                    <w:rPr>
                      <w:rFonts w:hint="eastAsia" w:asciiTheme="minorEastAsia" w:hAnsiTheme="minorEastAsia" w:eastAsiaTheme="minorEastAsia" w:cstheme="minorEastAsia"/>
                      <w:color w:val="000000" w:themeColor="text1"/>
                      <w:sz w:val="32"/>
                      <w:szCs w:val="32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8月25日</w:t>
                  </w:r>
                </w:p>
              </w:tc>
            </w:tr>
          </w:tbl>
          <w:p w14:paraId="41716265">
            <w:pPr>
              <w:pStyle w:val="36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Theme="minorEastAsia" w:hAnsiTheme="minorEastAsia" w:eastAsiaTheme="minorEastAsia" w:cstheme="minorEastAsia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314DBEF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2CD5AC98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7E555A96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1A636AE4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16331FE9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sdt>
      <w:sdtPr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1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id w:val="147482592"/>
        <w15:color w:val="DBDBDB"/>
        <w:docPartObj>
          <w:docPartGallery w:val="Table of Contents"/>
          <w:docPartUnique/>
        </w:docPartObj>
      </w:sdtPr>
      <w:sdtEndPr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1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sdtEndPr>
      <w:sdtContent>
        <w:p w14:paraId="0D2D5E44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Theme="minorEastAsia" w:hAnsiTheme="minorEastAsia" w:eastAsiaTheme="minorEastAsia" w:cstheme="minorEastAsia"/>
              <w:color w:val="000000" w:themeColor="text1"/>
              <w:sz w:val="21"/>
              <w14:textFill>
                <w14:solidFill>
                  <w14:schemeClr w14:val="tx1"/>
                </w14:solidFill>
              </w14:textFill>
            </w:rPr>
            <w:t>目录</w:t>
          </w:r>
        </w:p>
        <w:p w14:paraId="3905D27D">
          <w:pPr>
            <w:pStyle w:val="10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 w:val="21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 w:val="21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instrText xml:space="preserve">TOC \o "1-3" \h \u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 w:val="21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instrText xml:space="preserve"> HYPERLINK \l _Toc32607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drawing>
              <wp:inline distT="0" distB="0" distL="114300" distR="114300">
                <wp:extent cx="1240790" cy="985520"/>
                <wp:effectExtent l="0" t="0" r="8890" b="5080"/>
                <wp:docPr id="36" name="图片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图片 16"/>
                        <pic:cNvPicPr>
                          <a:picLocks noChangeAspect="1"/>
                        </pic:cNvPicPr>
                      </pic:nvPicPr>
                      <pic:blipFill>
                        <a:blip r:embed="rId6" cstate="email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1162" cy="9859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ab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instrText xml:space="preserve"> PAGEREF _Toc32607 \h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>1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7AB051B1">
          <w:pPr>
            <w:pStyle w:val="10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instrText xml:space="preserve"> HYPERLINK \l _Toc29000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lang w:val="en-US" w:eastAsia="zh-CN"/>
              <w14:textFill>
                <w14:solidFill>
                  <w14:schemeClr w14:val="tx1"/>
                </w14:solidFill>
              </w14:textFill>
            </w:rPr>
            <w:t>一：软件主要功能介绍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ab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instrText xml:space="preserve"> PAGEREF _Toc29000 \h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>3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3D958FF6">
          <w:pPr>
            <w:pStyle w:val="10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instrText xml:space="preserve"> HYPERLINK \l _Toc31330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lang w:val="en-US" w:eastAsia="zh-CN"/>
              <w14:textFill>
                <w14:solidFill>
                  <w14:schemeClr w14:val="tx1"/>
                </w14:solidFill>
              </w14:textFill>
            </w:rPr>
            <w:t>二：分功能介绍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ab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instrText xml:space="preserve"> PAGEREF _Toc31330 \h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>4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66A2D0BC">
          <w:pPr>
            <w:pStyle w:val="11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instrText xml:space="preserve"> HYPERLINK \l _Toc14147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lang w:val="en-US" w:eastAsia="zh-CN"/>
              <w14:textFill>
                <w14:solidFill>
                  <w14:schemeClr w14:val="tx1"/>
                </w14:solidFill>
              </w14:textFill>
            </w:rPr>
            <w:t>2.1 首页功能介绍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ab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instrText xml:space="preserve"> PAGEREF _Toc14147 \h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>4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51ED3446">
          <w:pPr>
            <w:pStyle w:val="7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instrText xml:space="preserve"> HYPERLINK \l _Toc23042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lang w:val="en-US" w:eastAsia="zh-CN"/>
              <w14:textFill>
                <w14:solidFill>
                  <w14:schemeClr w14:val="tx1"/>
                </w14:solidFill>
              </w14:textFill>
            </w:rPr>
            <w:t>2.1.1 状态数据介绍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ab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instrText xml:space="preserve"> PAGEREF _Toc23042 \h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>4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53187573">
          <w:pPr>
            <w:pStyle w:val="7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instrText xml:space="preserve"> HYPERLINK \l _Toc32721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lang w:val="en-US" w:eastAsia="zh-CN"/>
              <w14:textFill>
                <w14:solidFill>
                  <w14:schemeClr w14:val="tx1"/>
                </w14:solidFill>
              </w14:textFill>
            </w:rPr>
            <w:t>2.1.2 手动模式操作教程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ab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instrText xml:space="preserve"> PAGEREF _Toc32721 \h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>5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5B3FBA6D">
          <w:pPr>
            <w:pStyle w:val="11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instrText xml:space="preserve"> HYPERLINK \l _Toc21932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lang w:val="en-US" w:eastAsia="zh-CN"/>
              <w14:textFill>
                <w14:solidFill>
                  <w14:schemeClr w14:val="tx1"/>
                </w14:solidFill>
              </w14:textFill>
            </w:rPr>
            <w:t>2.2 工作模式设置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ab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instrText xml:space="preserve"> PAGEREF _Toc21932 \h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>6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0F28C906">
          <w:pPr>
            <w:pStyle w:val="11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instrText xml:space="preserve"> HYPERLINK \l _Toc27127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lang w:val="en-US" w:eastAsia="zh-CN"/>
              <w14:textFill>
                <w14:solidFill>
                  <w14:schemeClr w14:val="tx1"/>
                </w14:solidFill>
              </w14:textFill>
            </w:rPr>
            <w:t>2.3 Recipe管理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ab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instrText xml:space="preserve"> PAGEREF _Toc27127 \h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>7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76A8E353">
          <w:pPr>
            <w:pStyle w:val="7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instrText xml:space="preserve"> HYPERLINK \l _Toc26741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lang w:val="en-US" w:eastAsia="zh-CN"/>
              <w14:textFill>
                <w14:solidFill>
                  <w14:schemeClr w14:val="tx1"/>
                </w14:solidFill>
              </w14:textFill>
            </w:rPr>
            <w:t>2.3.1 增加recipe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ab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instrText xml:space="preserve"> PAGEREF _Toc26741 \h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>7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0D6365E0">
          <w:pPr>
            <w:pStyle w:val="7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instrText xml:space="preserve"> HYPERLINK \l _Toc1033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lang w:val="en-US" w:eastAsia="zh-CN"/>
              <w14:textFill>
                <w14:solidFill>
                  <w14:schemeClr w14:val="tx1"/>
                </w14:solidFill>
              </w14:textFill>
            </w:rPr>
            <w:t>2.3.2 修改recipe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ab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instrText xml:space="preserve"> PAGEREF _Toc1033 \h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>8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4477EF19">
          <w:pPr>
            <w:pStyle w:val="7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instrText xml:space="preserve"> HYPERLINK \l _Toc20628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lang w:val="en-US" w:eastAsia="zh-CN"/>
              <w14:textFill>
                <w14:solidFill>
                  <w14:schemeClr w14:val="tx1"/>
                </w14:solidFill>
              </w14:textFill>
            </w:rPr>
            <w:t>2.3.3 查询recipe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ab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instrText xml:space="preserve"> PAGEREF _Toc20628 \h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>9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37B380B1">
          <w:pPr>
            <w:pStyle w:val="7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instrText xml:space="preserve"> HYPERLINK \l _Toc8148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lang w:val="en-US" w:eastAsia="zh-CN"/>
              <w14:textFill>
                <w14:solidFill>
                  <w14:schemeClr w14:val="tx1"/>
                </w14:solidFill>
              </w14:textFill>
            </w:rPr>
            <w:t>2.3.4 删除Recipe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ab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instrText xml:space="preserve"> PAGEREF _Toc8148 \h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>9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1827C661">
          <w:pPr>
            <w:pStyle w:val="11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instrText xml:space="preserve"> HYPERLINK \l _Toc7007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lang w:val="en-US" w:eastAsia="zh-CN"/>
              <w14:textFill>
                <w14:solidFill>
                  <w14:schemeClr w14:val="tx1"/>
                </w14:solidFill>
              </w14:textFill>
            </w:rPr>
            <w:t>2.4 loadport 操作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ab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instrText xml:space="preserve"> PAGEREF _Toc7007 \h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>10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7AC59E97">
          <w:pPr>
            <w:pStyle w:val="11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instrText xml:space="preserve"> HYPERLINK \l _Toc5385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lang w:val="en-US" w:eastAsia="zh-CN"/>
              <w14:textFill>
                <w14:solidFill>
                  <w14:schemeClr w14:val="tx1"/>
                </w14:solidFill>
              </w14:textFill>
            </w:rPr>
            <w:t>2.5 电缸操作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ab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instrText xml:space="preserve"> PAGEREF _Toc5385 \h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>11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5C53C48A">
          <w:pPr>
            <w:pStyle w:val="11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instrText xml:space="preserve"> HYPERLINK \l _Toc10905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lang w:val="en-US" w:eastAsia="zh-CN"/>
              <w14:textFill>
                <w14:solidFill>
                  <w14:schemeClr w14:val="tx1"/>
                </w14:solidFill>
              </w14:textFill>
            </w:rPr>
            <w:t>2.6 晶圆传送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ab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instrText xml:space="preserve"> PAGEREF _Toc10905 \h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>11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4A1F19BC">
          <w:pPr>
            <w:pStyle w:val="11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instrText xml:space="preserve"> HYPERLINK \l _Toc19436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lang w:val="en-US" w:eastAsia="zh-CN"/>
              <w14:textFill>
                <w14:solidFill>
                  <w14:schemeClr w14:val="tx1"/>
                </w14:solidFill>
              </w14:textFill>
            </w:rPr>
            <w:t>2.7 轴运动控制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ab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instrText xml:space="preserve"> PAGEREF _Toc19436 \h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>13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0B2D6C0B">
          <w:pPr>
            <w:pStyle w:val="11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instrText xml:space="preserve"> HYPERLINK \l _Toc17624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lang w:val="en-US" w:eastAsia="zh-CN"/>
              <w14:textFill>
                <w14:solidFill>
                  <w14:schemeClr w14:val="tx1"/>
                </w14:solidFill>
              </w14:textFill>
            </w:rPr>
            <w:t>2.8 能力验证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ab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instrText xml:space="preserve"> PAGEREF _Toc17624 \h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>14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13981724">
          <w:pPr>
            <w:pStyle w:val="11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instrText xml:space="preserve"> HYPERLINK \l _Toc31386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lang w:val="en-US" w:eastAsia="zh-CN"/>
              <w14:textFill>
                <w14:solidFill>
                  <w14:schemeClr w14:val="tx1"/>
                </w14:solidFill>
              </w14:textFill>
            </w:rPr>
            <w:t>2.9全局配置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ab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instrText xml:space="preserve"> PAGEREF _Toc31386 \h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>15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0430203C">
          <w:pPr>
            <w:pStyle w:val="11"/>
            <w:keepNext w:val="0"/>
            <w:keepLines w:val="0"/>
            <w:pageBreakBefore w:val="0"/>
            <w:widowControl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ind w:left="221"/>
            <w:textAlignment w:val="auto"/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instrText xml:space="preserve"> HYPERLINK \l _Toc4664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lang w:val="en-US" w:eastAsia="zh-CN"/>
              <w14:textFill>
                <w14:solidFill>
                  <w14:schemeClr w14:val="tx1"/>
                </w14:solidFill>
              </w14:textFill>
            </w:rPr>
            <w:t>2.10账号管理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ab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instrText xml:space="preserve"> PAGEREF _Toc4664 \h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>17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25F0CE31">
          <w:pPr>
            <w:pStyle w:val="7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instrText xml:space="preserve"> HYPERLINK \l _Toc4449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lang w:val="en-US" w:eastAsia="zh-CN"/>
              <w14:textFill>
                <w14:solidFill>
                  <w14:schemeClr w14:val="tx1"/>
                </w14:solidFill>
              </w14:textFill>
            </w:rPr>
            <w:t>2.10.1 添加账号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ab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instrText xml:space="preserve"> PAGEREF _Toc4449 \h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>17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7E423DB5">
          <w:pPr>
            <w:pStyle w:val="7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instrText xml:space="preserve"> HYPERLINK \l _Toc12237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lang w:val="en-US" w:eastAsia="zh-CN"/>
              <w14:textFill>
                <w14:solidFill>
                  <w14:schemeClr w14:val="tx1"/>
                </w14:solidFill>
              </w14:textFill>
            </w:rPr>
            <w:t>2.10.2 修改账号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ab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instrText xml:space="preserve"> PAGEREF _Toc12237 \h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>17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3269F957">
          <w:pPr>
            <w:pStyle w:val="7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instrText xml:space="preserve"> HYPERLINK \l _Toc30466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lang w:val="en-US" w:eastAsia="zh-CN"/>
              <w14:textFill>
                <w14:solidFill>
                  <w14:schemeClr w14:val="tx1"/>
                </w14:solidFill>
              </w14:textFill>
            </w:rPr>
            <w:t>2.10.3 删除账号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ab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instrText xml:space="preserve"> PAGEREF _Toc30466 \h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>18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561BC14E">
          <w:pPr>
            <w:pStyle w:val="11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instrText xml:space="preserve"> HYPERLINK \l _Toc5992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lang w:val="en-US" w:eastAsia="zh-CN"/>
              <w14:textFill>
                <w14:solidFill>
                  <w14:schemeClr w14:val="tx1"/>
                </w14:solidFill>
              </w14:textFill>
            </w:rPr>
            <w:t>2.11 工艺调试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ab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instrText xml:space="preserve"> PAGEREF _Toc5992 \h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>19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27EF6C26">
          <w:pPr>
            <w:pStyle w:val="11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instrText xml:space="preserve"> HYPERLINK \l _Toc31701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lang w:val="en-US" w:eastAsia="zh-CN"/>
              <w14:textFill>
                <w14:solidFill>
                  <w14:schemeClr w14:val="tx1"/>
                </w14:solidFill>
              </w14:textFill>
            </w:rPr>
            <w:t xml:space="preserve"> 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lang w:val="en-US" w:eastAsia="zh-CN"/>
              <w14:textFill>
                <w14:solidFill>
                  <w14:schemeClr w14:val="tx1"/>
                </w14:solidFill>
              </w14:textFill>
            </w:rPr>
            <w:t>2.12 退出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ab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instrText xml:space="preserve"> PAGEREF _Toc31701 \h </w:instrTex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t>19</w:t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14:textFill>
                <w14:solidFill>
                  <w14:schemeClr w14:val="tx1"/>
                </w14:solidFill>
              </w14:textFill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73E978C3">
          <w:pPr>
            <w:pageBreakBefore w:val="0"/>
            <w:kinsoku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360" w:lineRule="auto"/>
            <w:ind w:left="0" w:leftChars="0" w:right="0" w:rightChars="0" w:firstLine="0" w:firstLineChars="0"/>
            <w:jc w:val="center"/>
            <w:textAlignment w:val="auto"/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 w:val="21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sectPr>
              <w:headerReference r:id="rId3" w:type="default"/>
              <w:footerReference r:id="rId4" w:type="default"/>
              <w:pgSz w:w="11906" w:h="16838"/>
              <w:pgMar w:top="1440" w:right="1800" w:bottom="1440" w:left="1800" w:header="851" w:footer="992" w:gutter="0"/>
              <w:cols w:space="425" w:num="1"/>
              <w:docGrid w:type="lines" w:linePitch="312" w:charSpace="0"/>
            </w:sectPr>
          </w:pPr>
          <w:r>
            <w:rPr>
              <w:rFonts w:hint="eastAsia" w:asciiTheme="minorEastAsia" w:hAnsiTheme="minorEastAsia" w:eastAsiaTheme="minorEastAsia" w:cstheme="minorEastAsia"/>
              <w:color w:val="000000" w:themeColor="text1"/>
              <w:kern w:val="2"/>
              <w:szCs w:val="24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</w:sdtContent>
    </w:sdt>
    <w:p w14:paraId="3A50F10B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5" w:name="_Toc513"/>
      <w:bookmarkStart w:id="6" w:name="_Toc29000"/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一：软件主要功能介绍</w:t>
      </w:r>
      <w:bookmarkEnd w:id="5"/>
      <w:bookmarkEnd w:id="6"/>
    </w:p>
    <w:p w14:paraId="707659E4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全自动晶圆打标机的主要作用是用于标刻晶圆WaferID和标刻DieID。主要分为以下几个模块：</w:t>
      </w:r>
    </w:p>
    <w:p w14:paraId="716089CD">
      <w:pPr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首页。</w:t>
      </w:r>
    </w:p>
    <w:p w14:paraId="5D8F63E1">
      <w:pPr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工作模式。</w:t>
      </w:r>
    </w:p>
    <w:p w14:paraId="44D31A14">
      <w:pPr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Recipe管理</w:t>
      </w:r>
    </w:p>
    <w:p w14:paraId="44A87A01">
      <w:pPr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Loadport。</w:t>
      </w:r>
    </w:p>
    <w:p w14:paraId="7F4D1DB5">
      <w:pPr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电缸。</w:t>
      </w:r>
    </w:p>
    <w:p w14:paraId="0C25769B">
      <w:pPr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晶圆传送。</w:t>
      </w:r>
    </w:p>
    <w:p w14:paraId="6D06636A">
      <w:pPr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运动控制。</w:t>
      </w:r>
    </w:p>
    <w:p w14:paraId="03C2F19D">
      <w:pPr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能力验证。</w:t>
      </w:r>
    </w:p>
    <w:p w14:paraId="659D38FA">
      <w:pPr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全局配置。</w:t>
      </w:r>
    </w:p>
    <w:p w14:paraId="0CAC693B">
      <w:pPr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账号管理</w:t>
      </w:r>
    </w:p>
    <w:p w14:paraId="368C3A6C">
      <w:pPr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工艺调试。</w:t>
      </w:r>
    </w:p>
    <w:p w14:paraId="17175C8E">
      <w:pPr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退出。</w:t>
      </w:r>
    </w:p>
    <w:p w14:paraId="0B8447D0">
      <w:pPr>
        <w:pageBreakBefore w:val="0"/>
        <w:numPr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具体如下所示：</w:t>
      </w:r>
    </w:p>
    <w:p w14:paraId="782C09DE">
      <w:pPr>
        <w:pageBreakBefore w:val="0"/>
        <w:numPr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8595" cy="2821305"/>
            <wp:effectExtent l="0" t="0" r="4445" b="1333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2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0EE29">
      <w:pPr>
        <w:pageBreakBefore w:val="0"/>
        <w:numPr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7968EFEE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7" w:name="_Toc15498"/>
      <w:bookmarkStart w:id="8" w:name="_Toc31330"/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二：分功能介绍</w:t>
      </w:r>
      <w:bookmarkEnd w:id="7"/>
      <w:bookmarkEnd w:id="8"/>
    </w:p>
    <w:p w14:paraId="6299ECCA">
      <w:pPr>
        <w:pStyle w:val="3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9" w:name="_Toc22220"/>
      <w:bookmarkStart w:id="10" w:name="_Toc14147"/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2.1 首页功能介绍</w:t>
      </w:r>
      <w:bookmarkEnd w:id="9"/>
      <w:bookmarkEnd w:id="10"/>
    </w:p>
    <w:p w14:paraId="17A5D75A">
      <w:pPr>
        <w:pStyle w:val="4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11" w:name="_Toc97"/>
      <w:bookmarkStart w:id="12" w:name="_Toc23042"/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2.1.1 状态数据介绍</w:t>
      </w:r>
      <w:bookmarkEnd w:id="11"/>
      <w:bookmarkEnd w:id="12"/>
    </w:p>
    <w:p w14:paraId="7495B570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1770" cy="2824480"/>
            <wp:effectExtent l="0" t="0" r="1270" b="1016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2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B827D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第一部分：代表整个软件的运行流程图。</w:t>
      </w:r>
    </w:p>
    <w:p w14:paraId="3D42F61B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第二部分：代表晶圆阵列。</w:t>
      </w:r>
    </w:p>
    <w:p w14:paraId="583D6E77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第三部分：代表loadport层数和相关状态。</w:t>
      </w:r>
    </w:p>
    <w:p w14:paraId="18862548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第四部分：代表FDC参数。</w:t>
      </w:r>
    </w:p>
    <w:p w14:paraId="78621C6F">
      <w:pPr>
        <w:pStyle w:val="4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13" w:name="_Toc22726"/>
      <w:bookmarkStart w:id="14" w:name="_Toc32721"/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2.1.2 手动模式操作教程</w:t>
      </w:r>
      <w:bookmarkEnd w:id="13"/>
      <w:bookmarkEnd w:id="14"/>
    </w:p>
    <w:p w14:paraId="53103128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1770" cy="2821305"/>
            <wp:effectExtent l="0" t="0" r="1270" b="1333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2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3020A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（1）初始化设备：</w:t>
      </w:r>
    </w:p>
    <w:p w14:paraId="5AC6E101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在软件启动后，点击初始化设备，等待大约90S即可初始化完成。</w:t>
      </w: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有且设备运行后，仅初始化一次。</w:t>
      </w: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如下图所示：</w:t>
      </w:r>
    </w:p>
    <w:p w14:paraId="1DB3D84B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3510915" cy="1886585"/>
            <wp:effectExtent l="0" t="0" r="9525" b="3175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10915" cy="188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E709A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50C377B4">
      <w:pPr>
        <w:pageBreakBefore w:val="0"/>
        <w:numPr>
          <w:ilvl w:val="0"/>
          <w:numId w:val="2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设置recipe：</w:t>
      </w:r>
    </w:p>
    <w:p w14:paraId="0F72D225">
      <w:pPr>
        <w:pageBreakBefore w:val="0"/>
        <w:numPr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1770" cy="2807970"/>
            <wp:effectExtent l="0" t="0" r="1270" b="1143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0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60FC0">
      <w:pPr>
        <w:pageBreakBefore w:val="0"/>
        <w:numPr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点击设置recipe之后，界面会跳转到recipe管理界面，选择当前需要的recipe，再点击“设置当前recipe”，即可设置完成。</w:t>
      </w:r>
    </w:p>
    <w:p w14:paraId="5BD2CB4A">
      <w:pPr>
        <w:pageBreakBefore w:val="0"/>
        <w:numPr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30167C63">
      <w:pPr>
        <w:pageBreakBefore w:val="0"/>
        <w:numPr>
          <w:ilvl w:val="0"/>
          <w:numId w:val="2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开始：</w:t>
      </w:r>
    </w:p>
    <w:p w14:paraId="4CE8EE6D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点击开始之后，设备会自动将料盒内的产品进行标刻。</w:t>
      </w:r>
    </w:p>
    <w:p w14:paraId="5D1889C0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6DA9FDDB">
      <w:pPr>
        <w:pStyle w:val="3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15" w:name="_Toc21917"/>
      <w:bookmarkStart w:id="16" w:name="_Toc21932"/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2.2 工作模式设置</w:t>
      </w:r>
      <w:bookmarkEnd w:id="15"/>
      <w:bookmarkEnd w:id="16"/>
    </w:p>
    <w:p w14:paraId="650E880C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1770" cy="2832735"/>
            <wp:effectExtent l="0" t="0" r="1270" b="1905"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3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E481C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设备运行起来之后，会默认处于离线模式。</w:t>
      </w:r>
    </w:p>
    <w:p w14:paraId="552E4527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自动模式：由eap远程控制，无法进行手动控制，</w:t>
      </w:r>
    </w:p>
    <w:p w14:paraId="513BA9AF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手动模式：由人员进行操作，eap无法进行远程控制。</w:t>
      </w:r>
    </w:p>
    <w:p w14:paraId="7F10C423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离线模式：eap和人员都无法进行操作，这种时候处于设备维护阶段。</w:t>
      </w:r>
    </w:p>
    <w:p w14:paraId="223EFF21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45CFD06C">
      <w:pPr>
        <w:pStyle w:val="3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17" w:name="_Toc31919"/>
      <w:bookmarkStart w:id="18" w:name="_Toc27127"/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2.3 Recipe管理</w:t>
      </w:r>
      <w:bookmarkEnd w:id="17"/>
      <w:bookmarkEnd w:id="18"/>
    </w:p>
    <w:p w14:paraId="24C7F90D">
      <w:pPr>
        <w:pStyle w:val="4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19" w:name="_Toc24483"/>
      <w:bookmarkStart w:id="20" w:name="_Toc26741"/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2.3.1 增加recipe</w:t>
      </w:r>
      <w:bookmarkEnd w:id="19"/>
      <w:bookmarkEnd w:id="20"/>
    </w:p>
    <w:p w14:paraId="48DB52EA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72218461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在recipe管理界面，点击增加会弹出recipe界面，</w:t>
      </w:r>
    </w:p>
    <w:p w14:paraId="23997CC0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目前只有waferID流程：填写的内容包括：</w:t>
      </w:r>
    </w:p>
    <w:p w14:paraId="4012D690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Recipe之标刻属性</w:t>
      </w: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：公共属性，相机属性，激光属性，WaferID标刻特有属性，如下图所示：</w:t>
      </w:r>
    </w:p>
    <w:p w14:paraId="1149ACF8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1770" cy="2821305"/>
            <wp:effectExtent l="0" t="0" r="1270" b="13335"/>
            <wp:docPr id="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2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9F82B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7089FACE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Recipe之WaferID字符属性</w:t>
      </w: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：WaferID字符属性。如下图所示：</w:t>
      </w:r>
    </w:p>
    <w:p w14:paraId="72A7EB84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4310" cy="3047365"/>
            <wp:effectExtent l="0" t="0" r="13970" b="635"/>
            <wp:docPr id="1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4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D269E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6AA0E50B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标刻属性和字符属性编辑完成之后，点击确认Recipe，即可完成添加。</w:t>
      </w:r>
    </w:p>
    <w:p w14:paraId="21D097D8">
      <w:pPr>
        <w:pStyle w:val="4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21" w:name="_Toc23420"/>
      <w:bookmarkStart w:id="22" w:name="_Toc1033"/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2.3.2 修改recipe</w:t>
      </w:r>
      <w:bookmarkEnd w:id="21"/>
      <w:bookmarkEnd w:id="22"/>
    </w:p>
    <w:p w14:paraId="7D508C11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点击每一行Recipe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“修改”</w:t>
      </w: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按钮，即可弹出修改参数，进行相关修改之后，点击确认Recipe，即可完成相关修改。如下图所示：</w:t>
      </w:r>
    </w:p>
    <w:p w14:paraId="227348B0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1770" cy="2821305"/>
            <wp:effectExtent l="0" t="0" r="1270" b="13335"/>
            <wp:docPr id="1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2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E82F5">
      <w:pPr>
        <w:pStyle w:val="4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23" w:name="_Toc12871"/>
      <w:bookmarkStart w:id="24" w:name="_Toc20628"/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2.3.3 查询recipe</w:t>
      </w:r>
      <w:bookmarkEnd w:id="23"/>
      <w:bookmarkEnd w:id="24"/>
    </w:p>
    <w:p w14:paraId="22ADE8F3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点击每一行Recipe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“查询”</w:t>
      </w: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按钮，即可弹出具体参数数据。如下图所示：</w:t>
      </w:r>
    </w:p>
    <w:p w14:paraId="4AFFC145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4310" cy="2821305"/>
            <wp:effectExtent l="0" t="0" r="13970" b="13335"/>
            <wp:docPr id="1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857AF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5580953F">
      <w:pPr>
        <w:pStyle w:val="4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25" w:name="_Toc26004"/>
      <w:bookmarkStart w:id="26" w:name="_Toc8148"/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2.3.4 删除Recipe</w:t>
      </w:r>
      <w:bookmarkEnd w:id="25"/>
      <w:bookmarkEnd w:id="26"/>
    </w:p>
    <w:p w14:paraId="45ED7008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点击每一行Recipe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“删除”</w:t>
      </w: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按钮，再点击确定，即可删除该Recipe。如下图所示：</w:t>
      </w:r>
    </w:p>
    <w:p w14:paraId="595E4F3B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1770" cy="2821305"/>
            <wp:effectExtent l="0" t="0" r="1270" b="13335"/>
            <wp:docPr id="2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2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D0E90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53F8F9CD">
      <w:pPr>
        <w:pStyle w:val="3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27" w:name="_Toc8339"/>
      <w:bookmarkStart w:id="28" w:name="_Toc7007"/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2.4 loadport 操作</w:t>
      </w:r>
      <w:bookmarkEnd w:id="27"/>
      <w:bookmarkEnd w:id="28"/>
    </w:p>
    <w:p w14:paraId="2FC2B551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8595" cy="2810510"/>
            <wp:effectExtent l="0" t="0" r="4445" b="8890"/>
            <wp:docPr id="2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1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1EB5E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料盒选择：料盒分为左右两个，请选择需要使用哪一个。</w:t>
      </w:r>
    </w:p>
    <w:p w14:paraId="780FF3DC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初始化：点击之后即可完成料盒的初始化。</w:t>
      </w:r>
    </w:p>
    <w:p w14:paraId="189DC868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加载并扫描：点击之后即可完成晶圆的扫描工作。</w:t>
      </w:r>
    </w:p>
    <w:p w14:paraId="52E46F53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检测晶圆突出：点击之后，就可以检测晶圆是否在料盒之外。</w:t>
      </w:r>
    </w:p>
    <w:p w14:paraId="4FD77296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退出料盒：料盒回到原点。</w:t>
      </w:r>
    </w:p>
    <w:p w14:paraId="2F06A2C4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6233F9C0">
      <w:pPr>
        <w:pStyle w:val="3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29" w:name="_Toc15636"/>
      <w:bookmarkStart w:id="30" w:name="_Toc5385"/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2.5 电缸操作</w:t>
      </w:r>
      <w:bookmarkEnd w:id="29"/>
      <w:bookmarkEnd w:id="30"/>
    </w:p>
    <w:p w14:paraId="2721D084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1770" cy="2835275"/>
            <wp:effectExtent l="0" t="0" r="1270" b="14605"/>
            <wp:docPr id="2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3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9F93D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电缸分为外环压电缸和内环托举电缸，设置0-2000之内的数据，即可进行相应移动。</w:t>
      </w:r>
    </w:p>
    <w:p w14:paraId="6401D06E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09617829">
      <w:pPr>
        <w:pStyle w:val="3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31" w:name="_Toc23169"/>
      <w:bookmarkStart w:id="32" w:name="_Toc10905"/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2.6 晶圆传送</w:t>
      </w:r>
      <w:bookmarkEnd w:id="31"/>
      <w:bookmarkEnd w:id="32"/>
    </w:p>
    <w:p w14:paraId="7B19D260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988050" cy="3589655"/>
            <wp:effectExtent l="0" t="0" r="1270" b="6985"/>
            <wp:docPr id="2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88050" cy="358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177D6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39B72877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7959721E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第一部分：</w:t>
      </w:r>
    </w:p>
    <w:p w14:paraId="30310BAC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请选择料盒：即可选择左侧料盒和右侧料盒使用。</w:t>
      </w:r>
    </w:p>
    <w:p w14:paraId="24FC539C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请选择层数：0-13层可随意选择。</w:t>
      </w:r>
    </w:p>
    <w:p w14:paraId="60D015C7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一键上料：可以完成从料盒到平台。</w:t>
      </w:r>
    </w:p>
    <w:p w14:paraId="66AFCA6E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一键退料：可以完成从平台到料盒。</w:t>
      </w:r>
    </w:p>
    <w:p w14:paraId="3F4074F6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第二部分：分步执行上料</w:t>
      </w:r>
    </w:p>
    <w:p w14:paraId="2133BD8C">
      <w:pPr>
        <w:pageBreakBefore w:val="0"/>
        <w:numPr>
          <w:ilvl w:val="0"/>
          <w:numId w:val="3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取出晶圆：将晶圆从料盒中取出。</w:t>
      </w:r>
    </w:p>
    <w:p w14:paraId="6AA052AB">
      <w:pPr>
        <w:pageBreakBefore w:val="0"/>
        <w:numPr>
          <w:ilvl w:val="0"/>
          <w:numId w:val="3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到准直：将晶圆从机械手放到准直器上。</w:t>
      </w:r>
    </w:p>
    <w:p w14:paraId="6BD20558">
      <w:pPr>
        <w:pageBreakBefore w:val="0"/>
        <w:numPr>
          <w:ilvl w:val="0"/>
          <w:numId w:val="3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执行准直：准直器执行准直。</w:t>
      </w:r>
    </w:p>
    <w:p w14:paraId="046BE8F8">
      <w:pPr>
        <w:pageBreakBefore w:val="0"/>
        <w:numPr>
          <w:ilvl w:val="0"/>
          <w:numId w:val="3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准直到机械手：将晶圆从准直器放到机械手上。</w:t>
      </w:r>
    </w:p>
    <w:p w14:paraId="02986924">
      <w:pPr>
        <w:pageBreakBefore w:val="0"/>
        <w:numPr>
          <w:ilvl w:val="0"/>
          <w:numId w:val="3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工作台准备：将工作台移动到上料位。</w:t>
      </w:r>
    </w:p>
    <w:p w14:paraId="334CCAF5">
      <w:pPr>
        <w:pageBreakBefore w:val="0"/>
        <w:numPr>
          <w:ilvl w:val="0"/>
          <w:numId w:val="3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到工作台：将晶圆从机械手放到工作台上。</w:t>
      </w:r>
    </w:p>
    <w:p w14:paraId="5A88CE12">
      <w:pPr>
        <w:pageBreakBefore w:val="0"/>
        <w:numPr>
          <w:ilvl w:val="0"/>
          <w:numId w:val="3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标刻钱准备：将工作台移动到相机下。</w:t>
      </w:r>
    </w:p>
    <w:p w14:paraId="29D365E3">
      <w:pPr>
        <w:pageBreakBefore w:val="0"/>
        <w:numPr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第三部分：分步执行下料</w:t>
      </w:r>
    </w:p>
    <w:p w14:paraId="58349153">
      <w:pPr>
        <w:pageBreakBefore w:val="0"/>
        <w:numPr>
          <w:ilvl w:val="0"/>
          <w:numId w:val="4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下料前准备：将工作台移动到上料位。</w:t>
      </w:r>
    </w:p>
    <w:p w14:paraId="08421C28">
      <w:pPr>
        <w:pageBreakBefore w:val="0"/>
        <w:numPr>
          <w:ilvl w:val="0"/>
          <w:numId w:val="4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工作台到机械手：将晶圆从工作台上放到机械手上。</w:t>
      </w:r>
    </w:p>
    <w:p w14:paraId="08ED07E2">
      <w:pPr>
        <w:pageBreakBefore w:val="0"/>
        <w:numPr>
          <w:ilvl w:val="0"/>
          <w:numId w:val="4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机械手到准直：将晶圆从机械手放到准直器上。</w:t>
      </w:r>
    </w:p>
    <w:p w14:paraId="115065D3">
      <w:pPr>
        <w:pageBreakBefore w:val="0"/>
        <w:numPr>
          <w:ilvl w:val="0"/>
          <w:numId w:val="4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执行准直：准直器执行准直。</w:t>
      </w:r>
    </w:p>
    <w:p w14:paraId="7AEFA80D">
      <w:pPr>
        <w:pageBreakBefore w:val="0"/>
        <w:numPr>
          <w:ilvl w:val="0"/>
          <w:numId w:val="4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准直到机械手：将晶圆从准直器上放到机械手上。</w:t>
      </w:r>
    </w:p>
    <w:p w14:paraId="42F6FF03">
      <w:pPr>
        <w:pageBreakBefore w:val="0"/>
        <w:numPr>
          <w:ilvl w:val="0"/>
          <w:numId w:val="4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返回料盒：将晶圆重新放到料盒内。</w:t>
      </w:r>
    </w:p>
    <w:p w14:paraId="606B19B5">
      <w:pPr>
        <w:pageBreakBefore w:val="0"/>
        <w:numPr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32D51332">
      <w:pPr>
        <w:pStyle w:val="3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33" w:name="_Toc22298"/>
      <w:bookmarkStart w:id="34" w:name="_Toc19436"/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2.7 轴运动控制</w:t>
      </w:r>
      <w:bookmarkEnd w:id="33"/>
      <w:bookmarkEnd w:id="34"/>
    </w:p>
    <w:p w14:paraId="54AFCC25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3515" cy="2851785"/>
            <wp:effectExtent l="0" t="0" r="9525" b="13335"/>
            <wp:docPr id="2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85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CC453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第一部分：轴运动控制：</w:t>
      </w:r>
    </w:p>
    <w:p w14:paraId="4D80F48C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输入XYZ轴对应移动距离，</w:t>
      </w:r>
    </w:p>
    <w:p w14:paraId="689B3CDA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绝对移动：对应轴会移动到绝对位置上。</w:t>
      </w:r>
    </w:p>
    <w:p w14:paraId="6C442A5A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相对移动：对应轴会在当前位置移动对应距离。</w:t>
      </w:r>
    </w:p>
    <w:p w14:paraId="5A4D1E60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回原：对应会回到原点。</w:t>
      </w:r>
    </w:p>
    <w:p w14:paraId="212F757A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一键回原：所有轴都回到原点上。</w:t>
      </w:r>
    </w:p>
    <w:p w14:paraId="40B17AFA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775A4645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第二部分：XY轴运动控制</w:t>
      </w:r>
    </w:p>
    <w:p w14:paraId="7A9EC773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选择对应移动距离，在点击前后左右按钮，会进行相对运动。</w:t>
      </w:r>
    </w:p>
    <w:p w14:paraId="3546FCCD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4CC6F9EB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第三部分：Z轴运动控制</w:t>
      </w:r>
    </w:p>
    <w:p w14:paraId="6D2B7E71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选择对应移动距离，再点击上下按钮，会进行上下的相对运动。</w:t>
      </w:r>
    </w:p>
    <w:p w14:paraId="2AF4AE90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03F00D81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第四部分：轴实际位置</w:t>
      </w:r>
    </w:p>
    <w:p w14:paraId="01CA64F0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会显示当前轴的实际位置。</w:t>
      </w:r>
    </w:p>
    <w:p w14:paraId="611B3271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10C1A57C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第五部分：真空设置</w:t>
      </w:r>
    </w:p>
    <w:p w14:paraId="0B15FDD0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设置模拟量：输入模拟量，点击设置模拟量，会设置吸附力的大小，设置范围为：0-32767。</w:t>
      </w:r>
    </w:p>
    <w:p w14:paraId="504933B9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关闭载盘真空：会关闭工作台上的真空。</w:t>
      </w:r>
    </w:p>
    <w:p w14:paraId="5603B4AD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打开载盘真空：会打开工作台上的真空。</w:t>
      </w:r>
    </w:p>
    <w:p w14:paraId="1D66662B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6394CBEE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第六部分：轴一键到位</w:t>
      </w:r>
    </w:p>
    <w:p w14:paraId="0A4C0F09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到上料位：点击之后，轴会移动到上料位。</w:t>
      </w:r>
    </w:p>
    <w:p w14:paraId="51137B7B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302F7606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第七部分：三色灯</w:t>
      </w:r>
    </w:p>
    <w:p w14:paraId="711AA519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点击红色，黄色，绿色，蜂鸣器，指示灯会对应亮起和熄灭。蜂鸣器会打开和关闭。</w:t>
      </w:r>
    </w:p>
    <w:p w14:paraId="7C2D1E35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2C1E453E">
      <w:pPr>
        <w:pStyle w:val="3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35" w:name="_Toc6557"/>
      <w:bookmarkStart w:id="36" w:name="_Toc17624"/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2.8 能力验证</w:t>
      </w:r>
      <w:bookmarkEnd w:id="35"/>
      <w:bookmarkEnd w:id="36"/>
    </w:p>
    <w:p w14:paraId="09C6869A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3515" cy="2849245"/>
            <wp:effectExtent l="0" t="0" r="9525" b="635"/>
            <wp:docPr id="2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84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D6970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实时读取：</w:t>
      </w:r>
    </w:p>
    <w:p w14:paraId="7B7E7DEB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点击当前功率读取，会读取到当前激光功率。</w:t>
      </w:r>
    </w:p>
    <w:p w14:paraId="2B068464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点击当前WaferID读取，WaferID相机会读取到标刻的WaferID。</w:t>
      </w:r>
    </w:p>
    <w:p w14:paraId="43D683DC">
      <w:pPr>
        <w:pStyle w:val="3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37" w:name="_Toc17501"/>
      <w:bookmarkStart w:id="38" w:name="_Toc31386"/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2.9全局配置</w:t>
      </w:r>
      <w:bookmarkEnd w:id="37"/>
      <w:bookmarkEnd w:id="38"/>
    </w:p>
    <w:p w14:paraId="3E577A99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58435" cy="2844800"/>
            <wp:effectExtent l="0" t="0" r="14605" b="5080"/>
            <wp:docPr id="2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8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96007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第一部分：偏移设置</w:t>
      </w:r>
    </w:p>
    <w:p w14:paraId="75D4CEFF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设置相机夹角：平台调试完成之后，设置相机夹角，一般调试好之后，默认为0.</w:t>
      </w:r>
    </w:p>
    <w:p w14:paraId="27A79AC3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设置平台夹角：平台调试完成之后，设置平台夹角，一般默认为0.</w:t>
      </w:r>
    </w:p>
    <w:p w14:paraId="39141C65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36898D32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第二部分：账号设置</w:t>
      </w:r>
    </w:p>
    <w:p w14:paraId="20CA85E9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退出时间设置：当工程师和超级账号登录之后，超过设置的秒数会自动退出当前账号。</w:t>
      </w:r>
    </w:p>
    <w:p w14:paraId="4FE5DD5E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143491A4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第三部分：轴参数</w:t>
      </w:r>
    </w:p>
    <w:p w14:paraId="19D6CCB0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设置对应的轴参数，一般在出厂设置完成之后，不会去更改。如果需要更改，进行对应设置即可。</w:t>
      </w:r>
    </w:p>
    <w:p w14:paraId="61AF7664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53DD19ED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第四部分：平台不平Z轴补偿</w:t>
      </w:r>
    </w:p>
    <w:p w14:paraId="0F5F433F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一般设置为0，当需要补偿的时候再使用。</w:t>
      </w:r>
    </w:p>
    <w:p w14:paraId="3BFE0EBE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373F2CC4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第五部分：振镜实际位置设置</w:t>
      </w:r>
    </w:p>
    <w:p w14:paraId="66BF0310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X坐标：设置振镜在平台中的绝对位置。</w:t>
      </w:r>
    </w:p>
    <w:p w14:paraId="4DA82478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Y坐标：设置振镜在平台中的绝对位置。</w:t>
      </w:r>
    </w:p>
    <w:p w14:paraId="55EE430A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补偿：默认为1.4041,固定值，不需要改变。</w:t>
      </w:r>
    </w:p>
    <w:p w14:paraId="532EB165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6C0CAC30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第六部分：相机属性设置</w:t>
      </w:r>
    </w:p>
    <w:p w14:paraId="51F1AC01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IP；设置相机连接IP</w:t>
      </w:r>
    </w:p>
    <w:p w14:paraId="7C8D1285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端口：设置相机连接端口</w:t>
      </w:r>
    </w:p>
    <w:p w14:paraId="33363E27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  <w:t>左上角点绝对位置X</w:t>
      </w:r>
      <w:r>
        <w:rPr>
          <w:rFonts w:hint="eastAsia" w:asciiTheme="minorEastAsia" w:hAnsiTheme="minorEastAsia" w:eastAsiaTheme="minorEastAsia" w:cs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设置相机在平台中的绝对位置。</w:t>
      </w:r>
    </w:p>
    <w:p w14:paraId="51842005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左上角点绝对位置Y</w:t>
      </w: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：设置相机在平台中的绝对位置。</w:t>
      </w:r>
    </w:p>
    <w:p w14:paraId="34604B71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  <w:t>一个像素对应多少毫米</w:t>
      </w:r>
      <w:r>
        <w:rPr>
          <w:rFonts w:hint="eastAsia" w:asciiTheme="minorEastAsia" w:hAnsiTheme="minorEastAsia" w:eastAsiaTheme="minorEastAsia" w:cs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设置一个像素对应多少微米。</w:t>
      </w:r>
    </w:p>
    <w:p w14:paraId="73C2FEA7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521B1FA8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第七部分：上料位</w:t>
      </w:r>
    </w:p>
    <w:p w14:paraId="778E2D1C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设置上料位对应的XY轴的坐标。</w:t>
      </w:r>
    </w:p>
    <w:p w14:paraId="530BF73C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792718D1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第八部分：FDC参数设置</w:t>
      </w:r>
    </w:p>
    <w:p w14:paraId="33E62DD2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流量正常值：设置水冷机的流量正常值。</w:t>
      </w:r>
    </w:p>
    <w:p w14:paraId="7CEB28A3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温度正常值：设置水冷机温度正常值。</w:t>
      </w:r>
    </w:p>
    <w:p w14:paraId="71660A0A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功率偏移百分比：设置功率偏移百分比，设置之后超过这个值会进行报警。</w:t>
      </w:r>
    </w:p>
    <w:p w14:paraId="0E8595B2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流量误差百分比：设置流量误差之后，超过这个值会进行流量报警。</w:t>
      </w:r>
    </w:p>
    <w:p w14:paraId="1528D8B6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是否检测温度：选中检测，不选中不检测。</w:t>
      </w:r>
    </w:p>
    <w:p w14:paraId="0B2DFA37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是否检测流量：选中检测，不选中不检测。</w:t>
      </w:r>
    </w:p>
    <w:p w14:paraId="0A20F1F5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是否检测功率：选中检测，不选中不检测。</w:t>
      </w:r>
    </w:p>
    <w:p w14:paraId="4861DE5C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是否检测漏液：选中检测，不选中不检测。</w:t>
      </w:r>
    </w:p>
    <w:p w14:paraId="486B3AF6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2FCBF6EE">
      <w:pPr>
        <w:pStyle w:val="3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39" w:name="_Toc23474"/>
      <w:bookmarkStart w:id="40" w:name="_Toc4664"/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2.10账号管理</w:t>
      </w:r>
      <w:bookmarkEnd w:id="39"/>
      <w:bookmarkEnd w:id="40"/>
    </w:p>
    <w:p w14:paraId="4AD778F5">
      <w:pPr>
        <w:pStyle w:val="4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41" w:name="_Toc17315"/>
      <w:bookmarkStart w:id="42" w:name="_Toc4449"/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2.10.1 添加账号</w:t>
      </w:r>
      <w:bookmarkEnd w:id="41"/>
      <w:bookmarkEnd w:id="42"/>
    </w:p>
    <w:p w14:paraId="7AC63921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1610" cy="2847340"/>
            <wp:effectExtent l="0" t="0" r="11430" b="2540"/>
            <wp:docPr id="29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84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6DAF6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点击添加账号，输入：账号，密码，角色，设置对应权限，点击确定，即可添加账号。如上图所示。</w:t>
      </w:r>
    </w:p>
    <w:p w14:paraId="62F6420E">
      <w:pPr>
        <w:pStyle w:val="4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43" w:name="_Toc25585"/>
      <w:bookmarkStart w:id="44" w:name="_Toc12237"/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2.10.2 修改账号</w:t>
      </w:r>
      <w:bookmarkEnd w:id="43"/>
      <w:bookmarkEnd w:id="44"/>
    </w:p>
    <w:p w14:paraId="27F083FF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8595" cy="2851785"/>
            <wp:effectExtent l="0" t="0" r="4445" b="13335"/>
            <wp:docPr id="30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5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35401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点击每一行的修改按钮，弹出对应属性，修改之后点击确定即可完成修改，如上图所示。</w:t>
      </w:r>
    </w:p>
    <w:p w14:paraId="137AC20A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11EA6439">
      <w:pPr>
        <w:pStyle w:val="4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45" w:name="_Toc5334"/>
      <w:bookmarkStart w:id="46" w:name="_Toc30466"/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2.10.3 删除账号</w:t>
      </w:r>
      <w:bookmarkEnd w:id="45"/>
      <w:bookmarkEnd w:id="46"/>
    </w:p>
    <w:p w14:paraId="20FFB4F7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0340" cy="2851785"/>
            <wp:effectExtent l="0" t="0" r="12700" b="13335"/>
            <wp:docPr id="31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85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3D74D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点击每一行的删除按钮，即可删除对应账号。</w:t>
      </w:r>
    </w:p>
    <w:p w14:paraId="0A13FE28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1A118C48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2.10.4 查询账号</w:t>
      </w:r>
    </w:p>
    <w:p w14:paraId="227E3B7D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3515" cy="2846070"/>
            <wp:effectExtent l="0" t="0" r="9525" b="3810"/>
            <wp:docPr id="32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66A0B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进入首页面，即是账号具体数据。</w:t>
      </w:r>
    </w:p>
    <w:p w14:paraId="08099F2C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1B1D6FCA">
      <w:pPr>
        <w:pStyle w:val="3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47" w:name="_Toc15918"/>
      <w:bookmarkStart w:id="48" w:name="_Toc5992"/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2.11 工艺调试</w:t>
      </w:r>
      <w:bookmarkEnd w:id="47"/>
      <w:bookmarkEnd w:id="48"/>
    </w:p>
    <w:p w14:paraId="2A3D5B3A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4310" cy="2851785"/>
            <wp:effectExtent l="0" t="0" r="13970" b="13335"/>
            <wp:docPr id="33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5CA7E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设置对应的Q频率，E频率，首脉冲延时，脉冲延时，字符，设置完成之后，点击标刻。就可以在晶圆上看到标刻效果。</w:t>
      </w:r>
    </w:p>
    <w:p w14:paraId="370CF50B">
      <w:pPr>
        <w:pStyle w:val="3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49" w:name="_Toc31169"/>
      <w:bookmarkStart w:id="50" w:name="_Toc31701"/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2.12 退出</w:t>
      </w:r>
      <w:bookmarkEnd w:id="49"/>
      <w:bookmarkEnd w:id="50"/>
    </w:p>
    <w:p w14:paraId="747FFDFB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点击之后，软件退出。</w:t>
      </w:r>
    </w:p>
    <w:p w14:paraId="418CCB2E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653DD857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61745CA9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35567399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14DCF286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1F6DD386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2C1AB156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42942B2F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2444D407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1E23BBC1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0ADA2D94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653A556D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7D696361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69C89552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7F90BB48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29FF72AC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11A201F2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22FC2A08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1614490C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63AC5D03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48E0FE9C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7FF5FDA5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773E4289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70D53BE4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09E109D1">
      <w:pPr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</w:pPr>
    </w:p>
    <w:p w14:paraId="51F2D62A">
      <w:pPr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</w:pPr>
    </w:p>
    <w:p w14:paraId="51FDF7E3">
      <w:pPr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</w:pPr>
    </w:p>
    <w:p w14:paraId="374D98DD">
      <w:pPr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</w:pPr>
    </w:p>
    <w:p w14:paraId="1F5B4F3A">
      <w:pPr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</w:pPr>
    </w:p>
    <w:p w14:paraId="0ADC46AD">
      <w:pPr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</w:pPr>
    </w:p>
    <w:p w14:paraId="0434570C">
      <w:pPr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</w:pPr>
    </w:p>
    <w:p w14:paraId="702BEC30">
      <w:pPr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left="3780" w:leftChars="0" w:firstLine="420" w:firstLineChars="0"/>
        <w:jc w:val="both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1"/>
          <w:szCs w:val="21"/>
          <w:lang w:bidi="ar"/>
          <w14:textFill>
            <w14:solidFill>
              <w14:schemeClr w14:val="tx1"/>
            </w14:solidFill>
          </w14:textFill>
        </w:rPr>
        <w:t xml:space="preserve">成都莱普科技有限公司 </w:t>
      </w:r>
    </w:p>
    <w:p w14:paraId="52448539">
      <w:pPr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left="3780" w:leftChars="0" w:firstLine="420" w:firstLineChars="0"/>
        <w:jc w:val="both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咨询热线：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028-85222347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</w:p>
    <w:p w14:paraId="2AA60C2C">
      <w:pPr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left="3780" w:leftChars="0" w:firstLine="420" w:firstLineChars="0"/>
        <w:jc w:val="both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1"/>
          <w:szCs w:val="21"/>
          <w:lang w:bidi="ar"/>
          <w14:textFill>
            <w14:solidFill>
              <w14:schemeClr w14:val="tx1"/>
            </w14:solidFill>
          </w14:textFill>
        </w:rPr>
        <w:t>成都莱普科技股份有限公司 版权所有 202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5</w:t>
      </w:r>
    </w:p>
    <w:p w14:paraId="49588BA2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left="3780" w:leftChars="0" w:firstLine="420" w:firstLineChars="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http://www.la-ap.com/ </w:t>
      </w:r>
      <w:bookmarkStart w:id="51" w:name="_GoBack"/>
      <w:bookmarkEnd w:id="5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FJFQHO + Sim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MI-SINGLE-SIMPLE">
    <w:panose1 w:val="02000000000000000000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EDF68D">
    <w:pPr>
      <w:pStyle w:val="8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291C96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CbVWnM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291C96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BD206">
    <w:pPr>
      <w:pStyle w:val="9"/>
      <w:pBdr>
        <w:bottom w:val="single" w:color="auto" w:sz="6" w:space="0"/>
      </w:pBdr>
      <w:ind w:firstLine="1988" w:firstLineChars="1100"/>
      <w:jc w:val="both"/>
    </w:pPr>
    <w:r>
      <w:rPr>
        <w:rFonts w:hint="eastAsia" w:ascii="Cambria" w:hAnsi="Cambria"/>
        <w:b/>
        <w:kern w:val="0"/>
        <w:lang w:val="en-US" w:eastAsia="zh-CN"/>
      </w:rPr>
      <w:t>全自动晶圆打标</w:t>
    </w:r>
    <w:r>
      <w:rPr>
        <w:rFonts w:hint="eastAsia" w:ascii="Cambria" w:hAnsi="Cambria"/>
        <w:b/>
        <w:kern w:val="0"/>
      </w:rPr>
      <w:t>软件操作手册</w:t>
    </w:r>
    <w:r>
      <w:rPr>
        <w:rFonts w:ascii="Cambria" w:hAnsi="Cambria"/>
        <w:b/>
        <w:kern w:val="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899795" cy="143510"/>
          <wp:effectExtent l="0" t="0" r="2540" b="3810"/>
          <wp:wrapNone/>
          <wp:docPr id="21" name="图片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图片 5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9795" cy="143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Cambria" w:hAnsi="Cambria"/>
        <w:b/>
        <w:kern w:val="0"/>
      </w:rPr>
      <w:t xml:space="preserve">                   成都莱普科技股份有限公司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E6870B"/>
    <w:multiLevelType w:val="singleLevel"/>
    <w:tmpl w:val="DAE6870B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0FC6DB65"/>
    <w:multiLevelType w:val="singleLevel"/>
    <w:tmpl w:val="0FC6DB65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41FD817A"/>
    <w:multiLevelType w:val="singleLevel"/>
    <w:tmpl w:val="41FD817A"/>
    <w:lvl w:ilvl="0" w:tentative="0">
      <w:start w:val="2"/>
      <w:numFmt w:val="decimal"/>
      <w:suff w:val="nothing"/>
      <w:lvlText w:val="（%1）"/>
      <w:lvlJc w:val="left"/>
    </w:lvl>
  </w:abstractNum>
  <w:abstractNum w:abstractNumId="3">
    <w:nsid w:val="50986E97"/>
    <w:multiLevelType w:val="singleLevel"/>
    <w:tmpl w:val="50986E97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4YTI1ZWJhZjAyNDI3NDY1ZThlMjcwZjU5MDM4MmMifQ=="/>
  </w:docVars>
  <w:rsids>
    <w:rsidRoot w:val="00436B0E"/>
    <w:rsid w:val="0000634B"/>
    <w:rsid w:val="000103C7"/>
    <w:rsid w:val="00040154"/>
    <w:rsid w:val="000417B6"/>
    <w:rsid w:val="00044BBE"/>
    <w:rsid w:val="00052005"/>
    <w:rsid w:val="00071DED"/>
    <w:rsid w:val="00075772"/>
    <w:rsid w:val="0007692C"/>
    <w:rsid w:val="000809A1"/>
    <w:rsid w:val="00084687"/>
    <w:rsid w:val="00095046"/>
    <w:rsid w:val="000B06EA"/>
    <w:rsid w:val="000B266F"/>
    <w:rsid w:val="000B3E03"/>
    <w:rsid w:val="000C06A5"/>
    <w:rsid w:val="000E5246"/>
    <w:rsid w:val="00106AA7"/>
    <w:rsid w:val="00117A5A"/>
    <w:rsid w:val="0012284F"/>
    <w:rsid w:val="00176B1B"/>
    <w:rsid w:val="001D133A"/>
    <w:rsid w:val="001D1950"/>
    <w:rsid w:val="001E0411"/>
    <w:rsid w:val="001E0838"/>
    <w:rsid w:val="001E4728"/>
    <w:rsid w:val="001E5623"/>
    <w:rsid w:val="001F1824"/>
    <w:rsid w:val="001F4FD3"/>
    <w:rsid w:val="00210091"/>
    <w:rsid w:val="00256E4A"/>
    <w:rsid w:val="00271094"/>
    <w:rsid w:val="00290BA8"/>
    <w:rsid w:val="002B1AA2"/>
    <w:rsid w:val="002B2C96"/>
    <w:rsid w:val="002C1F7A"/>
    <w:rsid w:val="002C5AB1"/>
    <w:rsid w:val="002C79CB"/>
    <w:rsid w:val="002D3BEB"/>
    <w:rsid w:val="002E215B"/>
    <w:rsid w:val="002F025D"/>
    <w:rsid w:val="00306DEC"/>
    <w:rsid w:val="0033435F"/>
    <w:rsid w:val="00342973"/>
    <w:rsid w:val="00347ACE"/>
    <w:rsid w:val="00350A85"/>
    <w:rsid w:val="003565B5"/>
    <w:rsid w:val="00367AFF"/>
    <w:rsid w:val="003A582C"/>
    <w:rsid w:val="003A70FC"/>
    <w:rsid w:val="003B560B"/>
    <w:rsid w:val="003C28A1"/>
    <w:rsid w:val="003D1991"/>
    <w:rsid w:val="003E5AE3"/>
    <w:rsid w:val="0040272B"/>
    <w:rsid w:val="00424F11"/>
    <w:rsid w:val="004302BE"/>
    <w:rsid w:val="00433637"/>
    <w:rsid w:val="004341EF"/>
    <w:rsid w:val="004357D7"/>
    <w:rsid w:val="00436B0E"/>
    <w:rsid w:val="00443347"/>
    <w:rsid w:val="0044757C"/>
    <w:rsid w:val="00451603"/>
    <w:rsid w:val="00456903"/>
    <w:rsid w:val="00476A81"/>
    <w:rsid w:val="00491278"/>
    <w:rsid w:val="004943EA"/>
    <w:rsid w:val="00495016"/>
    <w:rsid w:val="004A19BD"/>
    <w:rsid w:val="004E5205"/>
    <w:rsid w:val="005136D2"/>
    <w:rsid w:val="00515D56"/>
    <w:rsid w:val="0052750A"/>
    <w:rsid w:val="00547163"/>
    <w:rsid w:val="00563F54"/>
    <w:rsid w:val="005738E1"/>
    <w:rsid w:val="00575390"/>
    <w:rsid w:val="005769E0"/>
    <w:rsid w:val="00582135"/>
    <w:rsid w:val="0058223E"/>
    <w:rsid w:val="00592080"/>
    <w:rsid w:val="00592B47"/>
    <w:rsid w:val="005A2853"/>
    <w:rsid w:val="005A338C"/>
    <w:rsid w:val="005A7C21"/>
    <w:rsid w:val="005D401F"/>
    <w:rsid w:val="005D7A94"/>
    <w:rsid w:val="005E74C1"/>
    <w:rsid w:val="005F1E1E"/>
    <w:rsid w:val="005F3E99"/>
    <w:rsid w:val="005F3FD4"/>
    <w:rsid w:val="005F5C48"/>
    <w:rsid w:val="00613C17"/>
    <w:rsid w:val="00614305"/>
    <w:rsid w:val="006147CE"/>
    <w:rsid w:val="00617B5C"/>
    <w:rsid w:val="00621B56"/>
    <w:rsid w:val="00636B1D"/>
    <w:rsid w:val="006472FF"/>
    <w:rsid w:val="00655336"/>
    <w:rsid w:val="006815DA"/>
    <w:rsid w:val="00693B9A"/>
    <w:rsid w:val="006A2230"/>
    <w:rsid w:val="006B0FCE"/>
    <w:rsid w:val="006D640F"/>
    <w:rsid w:val="006F72A8"/>
    <w:rsid w:val="007041FC"/>
    <w:rsid w:val="007272C3"/>
    <w:rsid w:val="00727B49"/>
    <w:rsid w:val="00743775"/>
    <w:rsid w:val="0074609C"/>
    <w:rsid w:val="00750701"/>
    <w:rsid w:val="00757F79"/>
    <w:rsid w:val="00770E0E"/>
    <w:rsid w:val="007A1F76"/>
    <w:rsid w:val="007A4595"/>
    <w:rsid w:val="007A63BC"/>
    <w:rsid w:val="007A7F5D"/>
    <w:rsid w:val="007C3927"/>
    <w:rsid w:val="00823061"/>
    <w:rsid w:val="0082363C"/>
    <w:rsid w:val="0084287A"/>
    <w:rsid w:val="00843413"/>
    <w:rsid w:val="008450D8"/>
    <w:rsid w:val="00866751"/>
    <w:rsid w:val="0088674B"/>
    <w:rsid w:val="008A4BA6"/>
    <w:rsid w:val="008B3830"/>
    <w:rsid w:val="008D0D4A"/>
    <w:rsid w:val="008D1798"/>
    <w:rsid w:val="008D2846"/>
    <w:rsid w:val="008D6A20"/>
    <w:rsid w:val="008F7110"/>
    <w:rsid w:val="00903E3A"/>
    <w:rsid w:val="00906F9E"/>
    <w:rsid w:val="00913A3A"/>
    <w:rsid w:val="00920971"/>
    <w:rsid w:val="00950F09"/>
    <w:rsid w:val="00963914"/>
    <w:rsid w:val="0096525F"/>
    <w:rsid w:val="009733BE"/>
    <w:rsid w:val="00974487"/>
    <w:rsid w:val="00982896"/>
    <w:rsid w:val="00985723"/>
    <w:rsid w:val="009A3650"/>
    <w:rsid w:val="009A3743"/>
    <w:rsid w:val="009B5471"/>
    <w:rsid w:val="009B6361"/>
    <w:rsid w:val="009D448D"/>
    <w:rsid w:val="009F042D"/>
    <w:rsid w:val="009F4BC7"/>
    <w:rsid w:val="00A3335C"/>
    <w:rsid w:val="00A409C1"/>
    <w:rsid w:val="00A620A0"/>
    <w:rsid w:val="00A700B8"/>
    <w:rsid w:val="00A826C0"/>
    <w:rsid w:val="00A92732"/>
    <w:rsid w:val="00AB112A"/>
    <w:rsid w:val="00AB4E43"/>
    <w:rsid w:val="00AB500F"/>
    <w:rsid w:val="00AC2046"/>
    <w:rsid w:val="00AD5104"/>
    <w:rsid w:val="00AD7356"/>
    <w:rsid w:val="00AD7DBB"/>
    <w:rsid w:val="00B0350C"/>
    <w:rsid w:val="00B214BD"/>
    <w:rsid w:val="00B61210"/>
    <w:rsid w:val="00B61E1D"/>
    <w:rsid w:val="00B77F9B"/>
    <w:rsid w:val="00B927BE"/>
    <w:rsid w:val="00B959A6"/>
    <w:rsid w:val="00BC5775"/>
    <w:rsid w:val="00BD60FC"/>
    <w:rsid w:val="00BE0ABE"/>
    <w:rsid w:val="00BE6D9B"/>
    <w:rsid w:val="00C04C78"/>
    <w:rsid w:val="00C20C97"/>
    <w:rsid w:val="00C25DF5"/>
    <w:rsid w:val="00C36D28"/>
    <w:rsid w:val="00C40A1A"/>
    <w:rsid w:val="00C44DCD"/>
    <w:rsid w:val="00C54441"/>
    <w:rsid w:val="00C823C4"/>
    <w:rsid w:val="00C829B4"/>
    <w:rsid w:val="00C85194"/>
    <w:rsid w:val="00C97F69"/>
    <w:rsid w:val="00CB3DD9"/>
    <w:rsid w:val="00CC2892"/>
    <w:rsid w:val="00CC7C92"/>
    <w:rsid w:val="00CD4322"/>
    <w:rsid w:val="00CE2704"/>
    <w:rsid w:val="00CE4DA6"/>
    <w:rsid w:val="00D0038D"/>
    <w:rsid w:val="00D00789"/>
    <w:rsid w:val="00D205DC"/>
    <w:rsid w:val="00D618E0"/>
    <w:rsid w:val="00D618F3"/>
    <w:rsid w:val="00D85FF1"/>
    <w:rsid w:val="00D93DB5"/>
    <w:rsid w:val="00DA251E"/>
    <w:rsid w:val="00DA28F5"/>
    <w:rsid w:val="00DD27E7"/>
    <w:rsid w:val="00DD31A5"/>
    <w:rsid w:val="00DE24FE"/>
    <w:rsid w:val="00E0590E"/>
    <w:rsid w:val="00E137F5"/>
    <w:rsid w:val="00E13E7E"/>
    <w:rsid w:val="00E210AF"/>
    <w:rsid w:val="00E25652"/>
    <w:rsid w:val="00E34A76"/>
    <w:rsid w:val="00E34C75"/>
    <w:rsid w:val="00E930FD"/>
    <w:rsid w:val="00EA4152"/>
    <w:rsid w:val="00EA47B5"/>
    <w:rsid w:val="00EC1C46"/>
    <w:rsid w:val="00EE7ECB"/>
    <w:rsid w:val="00F27668"/>
    <w:rsid w:val="00F328BE"/>
    <w:rsid w:val="00F4264C"/>
    <w:rsid w:val="00F52853"/>
    <w:rsid w:val="00F57199"/>
    <w:rsid w:val="00F57F97"/>
    <w:rsid w:val="00F632E9"/>
    <w:rsid w:val="00F7014B"/>
    <w:rsid w:val="00F846A7"/>
    <w:rsid w:val="00F90DD7"/>
    <w:rsid w:val="00F94462"/>
    <w:rsid w:val="00F96D48"/>
    <w:rsid w:val="00FC16FE"/>
    <w:rsid w:val="00FC72E9"/>
    <w:rsid w:val="00FD1736"/>
    <w:rsid w:val="00FE3E3B"/>
    <w:rsid w:val="00FE506B"/>
    <w:rsid w:val="00FF01FE"/>
    <w:rsid w:val="011357DC"/>
    <w:rsid w:val="012D44A9"/>
    <w:rsid w:val="01454703"/>
    <w:rsid w:val="01781190"/>
    <w:rsid w:val="019E081A"/>
    <w:rsid w:val="02137272"/>
    <w:rsid w:val="0215466D"/>
    <w:rsid w:val="02204C73"/>
    <w:rsid w:val="022B50DD"/>
    <w:rsid w:val="024A06AE"/>
    <w:rsid w:val="024F4639"/>
    <w:rsid w:val="02557C87"/>
    <w:rsid w:val="026F6563"/>
    <w:rsid w:val="02A01B03"/>
    <w:rsid w:val="02A1570A"/>
    <w:rsid w:val="02D501EF"/>
    <w:rsid w:val="030D5C8E"/>
    <w:rsid w:val="03244296"/>
    <w:rsid w:val="033220DE"/>
    <w:rsid w:val="034A1361"/>
    <w:rsid w:val="034A60F0"/>
    <w:rsid w:val="035D17BD"/>
    <w:rsid w:val="03F31272"/>
    <w:rsid w:val="041E22FB"/>
    <w:rsid w:val="04273C8E"/>
    <w:rsid w:val="04450B91"/>
    <w:rsid w:val="048951C1"/>
    <w:rsid w:val="051D61F8"/>
    <w:rsid w:val="052A59AD"/>
    <w:rsid w:val="053D466A"/>
    <w:rsid w:val="056936EA"/>
    <w:rsid w:val="0573704A"/>
    <w:rsid w:val="05840F44"/>
    <w:rsid w:val="058A5177"/>
    <w:rsid w:val="05BE5B43"/>
    <w:rsid w:val="05D85CCA"/>
    <w:rsid w:val="05F607BC"/>
    <w:rsid w:val="06131103"/>
    <w:rsid w:val="06384AB5"/>
    <w:rsid w:val="06614E43"/>
    <w:rsid w:val="066E1982"/>
    <w:rsid w:val="067D155B"/>
    <w:rsid w:val="06892C4E"/>
    <w:rsid w:val="068D5844"/>
    <w:rsid w:val="06935222"/>
    <w:rsid w:val="06B2441A"/>
    <w:rsid w:val="06B77562"/>
    <w:rsid w:val="06C74E49"/>
    <w:rsid w:val="071278E3"/>
    <w:rsid w:val="07CA6288"/>
    <w:rsid w:val="07D22B47"/>
    <w:rsid w:val="07D94421"/>
    <w:rsid w:val="07F12200"/>
    <w:rsid w:val="080F7D24"/>
    <w:rsid w:val="081F5FF5"/>
    <w:rsid w:val="0864352F"/>
    <w:rsid w:val="088E692B"/>
    <w:rsid w:val="089208C5"/>
    <w:rsid w:val="08AC012A"/>
    <w:rsid w:val="09093B5C"/>
    <w:rsid w:val="09806034"/>
    <w:rsid w:val="09FB568B"/>
    <w:rsid w:val="0A130AEC"/>
    <w:rsid w:val="0A2C675C"/>
    <w:rsid w:val="0A663B4C"/>
    <w:rsid w:val="0A825391"/>
    <w:rsid w:val="0A831C22"/>
    <w:rsid w:val="0A9A0B5B"/>
    <w:rsid w:val="0AA120D0"/>
    <w:rsid w:val="0AA7129C"/>
    <w:rsid w:val="0ABA55DE"/>
    <w:rsid w:val="0AD048A9"/>
    <w:rsid w:val="0AD27914"/>
    <w:rsid w:val="0AD6392F"/>
    <w:rsid w:val="0B0A45E0"/>
    <w:rsid w:val="0B0C6F92"/>
    <w:rsid w:val="0B0D0649"/>
    <w:rsid w:val="0B265D12"/>
    <w:rsid w:val="0B283B5C"/>
    <w:rsid w:val="0B3B69D6"/>
    <w:rsid w:val="0B406020"/>
    <w:rsid w:val="0B4E0071"/>
    <w:rsid w:val="0B5244A7"/>
    <w:rsid w:val="0B7C7F1C"/>
    <w:rsid w:val="0BE9004A"/>
    <w:rsid w:val="0BF6465C"/>
    <w:rsid w:val="0BFE174A"/>
    <w:rsid w:val="0C0515EA"/>
    <w:rsid w:val="0C2F58EE"/>
    <w:rsid w:val="0C382FA7"/>
    <w:rsid w:val="0C3F557D"/>
    <w:rsid w:val="0C4A6AA6"/>
    <w:rsid w:val="0C6F77E1"/>
    <w:rsid w:val="0C932600"/>
    <w:rsid w:val="0C962A4D"/>
    <w:rsid w:val="0CA65A7C"/>
    <w:rsid w:val="0CF74077"/>
    <w:rsid w:val="0D5A4BA1"/>
    <w:rsid w:val="0D5F6FBA"/>
    <w:rsid w:val="0D621D09"/>
    <w:rsid w:val="0D6E759D"/>
    <w:rsid w:val="0D8C0656"/>
    <w:rsid w:val="0DAC6ECB"/>
    <w:rsid w:val="0DC43784"/>
    <w:rsid w:val="0DCA5AEB"/>
    <w:rsid w:val="0E107158"/>
    <w:rsid w:val="0E471F5C"/>
    <w:rsid w:val="0E567261"/>
    <w:rsid w:val="0E9D7B02"/>
    <w:rsid w:val="0EA06085"/>
    <w:rsid w:val="0EB64CF6"/>
    <w:rsid w:val="0EBD6D0A"/>
    <w:rsid w:val="0EC8253B"/>
    <w:rsid w:val="0ECE4A39"/>
    <w:rsid w:val="0EDF7A65"/>
    <w:rsid w:val="0EE95402"/>
    <w:rsid w:val="0F1550E2"/>
    <w:rsid w:val="0F1C7EC7"/>
    <w:rsid w:val="0F3063F8"/>
    <w:rsid w:val="0F3735CB"/>
    <w:rsid w:val="0F495E5D"/>
    <w:rsid w:val="0F693A77"/>
    <w:rsid w:val="0F6A4E91"/>
    <w:rsid w:val="0F833518"/>
    <w:rsid w:val="0FBB0301"/>
    <w:rsid w:val="0FD75461"/>
    <w:rsid w:val="0FDF6DE2"/>
    <w:rsid w:val="10296A1B"/>
    <w:rsid w:val="102C129C"/>
    <w:rsid w:val="10646FD5"/>
    <w:rsid w:val="1067750E"/>
    <w:rsid w:val="10706149"/>
    <w:rsid w:val="109F3CF7"/>
    <w:rsid w:val="10B30B81"/>
    <w:rsid w:val="10B369CC"/>
    <w:rsid w:val="10B61158"/>
    <w:rsid w:val="10B6348C"/>
    <w:rsid w:val="10DA4FB4"/>
    <w:rsid w:val="10E7617A"/>
    <w:rsid w:val="10FC5A6E"/>
    <w:rsid w:val="11002217"/>
    <w:rsid w:val="1119681A"/>
    <w:rsid w:val="112C35A6"/>
    <w:rsid w:val="115014D2"/>
    <w:rsid w:val="115806FA"/>
    <w:rsid w:val="115979CD"/>
    <w:rsid w:val="11B53C08"/>
    <w:rsid w:val="11CB4C6D"/>
    <w:rsid w:val="11DD06AB"/>
    <w:rsid w:val="11F86A59"/>
    <w:rsid w:val="12105979"/>
    <w:rsid w:val="121F77FF"/>
    <w:rsid w:val="123610AF"/>
    <w:rsid w:val="125E54BF"/>
    <w:rsid w:val="126B3D39"/>
    <w:rsid w:val="1333549D"/>
    <w:rsid w:val="134C0764"/>
    <w:rsid w:val="13873CEF"/>
    <w:rsid w:val="13892D03"/>
    <w:rsid w:val="140560B1"/>
    <w:rsid w:val="14267C10"/>
    <w:rsid w:val="142D45DE"/>
    <w:rsid w:val="143A33E3"/>
    <w:rsid w:val="144A6C91"/>
    <w:rsid w:val="144D4D95"/>
    <w:rsid w:val="14795A57"/>
    <w:rsid w:val="149B36E8"/>
    <w:rsid w:val="14BE3AB8"/>
    <w:rsid w:val="14E2694B"/>
    <w:rsid w:val="14E630E6"/>
    <w:rsid w:val="150F765A"/>
    <w:rsid w:val="15177013"/>
    <w:rsid w:val="151E288C"/>
    <w:rsid w:val="152440E5"/>
    <w:rsid w:val="154A2A83"/>
    <w:rsid w:val="15612688"/>
    <w:rsid w:val="156E3637"/>
    <w:rsid w:val="15A76263"/>
    <w:rsid w:val="15AB4BE4"/>
    <w:rsid w:val="15C342FB"/>
    <w:rsid w:val="15F36396"/>
    <w:rsid w:val="15FC33A8"/>
    <w:rsid w:val="161562E4"/>
    <w:rsid w:val="16572EB0"/>
    <w:rsid w:val="16605E01"/>
    <w:rsid w:val="16611329"/>
    <w:rsid w:val="16665843"/>
    <w:rsid w:val="16745B62"/>
    <w:rsid w:val="1675224E"/>
    <w:rsid w:val="16761CA9"/>
    <w:rsid w:val="16813FC1"/>
    <w:rsid w:val="16851CF8"/>
    <w:rsid w:val="16A82D69"/>
    <w:rsid w:val="16B45443"/>
    <w:rsid w:val="16DF5A46"/>
    <w:rsid w:val="16E3540A"/>
    <w:rsid w:val="170B6A2A"/>
    <w:rsid w:val="17363247"/>
    <w:rsid w:val="17396A50"/>
    <w:rsid w:val="17496DD6"/>
    <w:rsid w:val="1776463B"/>
    <w:rsid w:val="17771FF6"/>
    <w:rsid w:val="17C34EE7"/>
    <w:rsid w:val="17D26E39"/>
    <w:rsid w:val="17E40DBC"/>
    <w:rsid w:val="17E85B8D"/>
    <w:rsid w:val="180715CC"/>
    <w:rsid w:val="181F4839"/>
    <w:rsid w:val="18371BCF"/>
    <w:rsid w:val="186A4C2B"/>
    <w:rsid w:val="18730A0F"/>
    <w:rsid w:val="18B220FC"/>
    <w:rsid w:val="18D30567"/>
    <w:rsid w:val="19037E5E"/>
    <w:rsid w:val="191F1353"/>
    <w:rsid w:val="191F5BC5"/>
    <w:rsid w:val="195350B4"/>
    <w:rsid w:val="195E04F5"/>
    <w:rsid w:val="1986593B"/>
    <w:rsid w:val="199B44E8"/>
    <w:rsid w:val="19D63004"/>
    <w:rsid w:val="19DE1A34"/>
    <w:rsid w:val="19FD3D59"/>
    <w:rsid w:val="1A293992"/>
    <w:rsid w:val="1A9A551A"/>
    <w:rsid w:val="1AA8484B"/>
    <w:rsid w:val="1AB2304B"/>
    <w:rsid w:val="1ABF1C21"/>
    <w:rsid w:val="1AC02F38"/>
    <w:rsid w:val="1ACC18BD"/>
    <w:rsid w:val="1B8258B9"/>
    <w:rsid w:val="1BBD610A"/>
    <w:rsid w:val="1BCE535C"/>
    <w:rsid w:val="1BEA40A1"/>
    <w:rsid w:val="1C1C4F1A"/>
    <w:rsid w:val="1C62060E"/>
    <w:rsid w:val="1CC320E1"/>
    <w:rsid w:val="1CD06430"/>
    <w:rsid w:val="1CD637D9"/>
    <w:rsid w:val="1CE96459"/>
    <w:rsid w:val="1D006A40"/>
    <w:rsid w:val="1D060B2E"/>
    <w:rsid w:val="1D365D00"/>
    <w:rsid w:val="1D4A104F"/>
    <w:rsid w:val="1D4C2F7A"/>
    <w:rsid w:val="1D570900"/>
    <w:rsid w:val="1D7841A1"/>
    <w:rsid w:val="1D7C3EC2"/>
    <w:rsid w:val="1DAE02D2"/>
    <w:rsid w:val="1DE85DAE"/>
    <w:rsid w:val="1E3A2F21"/>
    <w:rsid w:val="1E546BED"/>
    <w:rsid w:val="1F12036E"/>
    <w:rsid w:val="1F307155"/>
    <w:rsid w:val="1F796B24"/>
    <w:rsid w:val="1F8B7376"/>
    <w:rsid w:val="1F940AF5"/>
    <w:rsid w:val="1F973513"/>
    <w:rsid w:val="1FB25D45"/>
    <w:rsid w:val="1FB262C1"/>
    <w:rsid w:val="1FBF40B1"/>
    <w:rsid w:val="1FD82B05"/>
    <w:rsid w:val="20056397"/>
    <w:rsid w:val="20457EAB"/>
    <w:rsid w:val="204A5CAF"/>
    <w:rsid w:val="2075039A"/>
    <w:rsid w:val="21245CF8"/>
    <w:rsid w:val="212D0522"/>
    <w:rsid w:val="215B0444"/>
    <w:rsid w:val="216A0307"/>
    <w:rsid w:val="21CA3CFF"/>
    <w:rsid w:val="21FE57EE"/>
    <w:rsid w:val="221A7911"/>
    <w:rsid w:val="225A150C"/>
    <w:rsid w:val="22755245"/>
    <w:rsid w:val="22860A63"/>
    <w:rsid w:val="229E0D7F"/>
    <w:rsid w:val="229F74DE"/>
    <w:rsid w:val="22A6713C"/>
    <w:rsid w:val="22C155FD"/>
    <w:rsid w:val="22E906EC"/>
    <w:rsid w:val="22FF106F"/>
    <w:rsid w:val="22FF181D"/>
    <w:rsid w:val="232D7E58"/>
    <w:rsid w:val="23321FDB"/>
    <w:rsid w:val="23E36535"/>
    <w:rsid w:val="24125580"/>
    <w:rsid w:val="24447310"/>
    <w:rsid w:val="24560BBB"/>
    <w:rsid w:val="24616C60"/>
    <w:rsid w:val="246C460D"/>
    <w:rsid w:val="248B0E8F"/>
    <w:rsid w:val="249C309C"/>
    <w:rsid w:val="24B9068C"/>
    <w:rsid w:val="24BD4E02"/>
    <w:rsid w:val="24ED30A7"/>
    <w:rsid w:val="2520560E"/>
    <w:rsid w:val="25643BBA"/>
    <w:rsid w:val="25B20E62"/>
    <w:rsid w:val="25E46C42"/>
    <w:rsid w:val="25F17AB3"/>
    <w:rsid w:val="2602641B"/>
    <w:rsid w:val="262849D2"/>
    <w:rsid w:val="263C08FC"/>
    <w:rsid w:val="26655E3B"/>
    <w:rsid w:val="2668349D"/>
    <w:rsid w:val="26740C31"/>
    <w:rsid w:val="268907C4"/>
    <w:rsid w:val="268A673E"/>
    <w:rsid w:val="268B2170"/>
    <w:rsid w:val="269A49DA"/>
    <w:rsid w:val="26A526DC"/>
    <w:rsid w:val="26B24DF9"/>
    <w:rsid w:val="26BA4344"/>
    <w:rsid w:val="26BC558E"/>
    <w:rsid w:val="26DB7C9F"/>
    <w:rsid w:val="270F4527"/>
    <w:rsid w:val="27147861"/>
    <w:rsid w:val="27473D49"/>
    <w:rsid w:val="274C2B57"/>
    <w:rsid w:val="27D76959"/>
    <w:rsid w:val="27DA63B5"/>
    <w:rsid w:val="27DC586A"/>
    <w:rsid w:val="28060B69"/>
    <w:rsid w:val="28377363"/>
    <w:rsid w:val="28923064"/>
    <w:rsid w:val="28B9421C"/>
    <w:rsid w:val="28BA5189"/>
    <w:rsid w:val="28D12951"/>
    <w:rsid w:val="28EA6ACC"/>
    <w:rsid w:val="28EE009A"/>
    <w:rsid w:val="290950B0"/>
    <w:rsid w:val="29300F7A"/>
    <w:rsid w:val="294A756A"/>
    <w:rsid w:val="294E15CD"/>
    <w:rsid w:val="299E4EE8"/>
    <w:rsid w:val="29A96A92"/>
    <w:rsid w:val="29D639AA"/>
    <w:rsid w:val="29D648AF"/>
    <w:rsid w:val="29DB05EB"/>
    <w:rsid w:val="29FE7B47"/>
    <w:rsid w:val="2A21651D"/>
    <w:rsid w:val="2A2944A3"/>
    <w:rsid w:val="2A2A0BAC"/>
    <w:rsid w:val="2A2C6789"/>
    <w:rsid w:val="2A3325E4"/>
    <w:rsid w:val="2A3F3C7D"/>
    <w:rsid w:val="2A834EE3"/>
    <w:rsid w:val="2AB32EED"/>
    <w:rsid w:val="2ABF5A9E"/>
    <w:rsid w:val="2AC95E31"/>
    <w:rsid w:val="2ADD5BB1"/>
    <w:rsid w:val="2AEB3182"/>
    <w:rsid w:val="2B0C0499"/>
    <w:rsid w:val="2B135D87"/>
    <w:rsid w:val="2B8B1645"/>
    <w:rsid w:val="2B8C79C6"/>
    <w:rsid w:val="2B8F5708"/>
    <w:rsid w:val="2BAF236C"/>
    <w:rsid w:val="2BBD5B5D"/>
    <w:rsid w:val="2BBE7B85"/>
    <w:rsid w:val="2BBF60B6"/>
    <w:rsid w:val="2BE44FD1"/>
    <w:rsid w:val="2BFF0893"/>
    <w:rsid w:val="2BFF32CC"/>
    <w:rsid w:val="2C723060"/>
    <w:rsid w:val="2C7B2130"/>
    <w:rsid w:val="2CF3012F"/>
    <w:rsid w:val="2D713C49"/>
    <w:rsid w:val="2DA814AF"/>
    <w:rsid w:val="2DAC42C0"/>
    <w:rsid w:val="2DFA7377"/>
    <w:rsid w:val="2E1264F4"/>
    <w:rsid w:val="2E144891"/>
    <w:rsid w:val="2E1C2EF5"/>
    <w:rsid w:val="2E2B1C50"/>
    <w:rsid w:val="2E3F3416"/>
    <w:rsid w:val="2E7330BF"/>
    <w:rsid w:val="2F11363A"/>
    <w:rsid w:val="2F1258D4"/>
    <w:rsid w:val="2F367915"/>
    <w:rsid w:val="2F502F45"/>
    <w:rsid w:val="2F7E5B41"/>
    <w:rsid w:val="2FB768E8"/>
    <w:rsid w:val="2FCA429B"/>
    <w:rsid w:val="2FD24A8F"/>
    <w:rsid w:val="3006446C"/>
    <w:rsid w:val="3049057C"/>
    <w:rsid w:val="3059019D"/>
    <w:rsid w:val="305D5A72"/>
    <w:rsid w:val="309733E0"/>
    <w:rsid w:val="30AD6B2B"/>
    <w:rsid w:val="30BA4938"/>
    <w:rsid w:val="30F235D8"/>
    <w:rsid w:val="30FB76A9"/>
    <w:rsid w:val="310830DD"/>
    <w:rsid w:val="31175F84"/>
    <w:rsid w:val="31BB7257"/>
    <w:rsid w:val="31C75889"/>
    <w:rsid w:val="31CC067D"/>
    <w:rsid w:val="31DE62B3"/>
    <w:rsid w:val="320E3E5E"/>
    <w:rsid w:val="322A16D1"/>
    <w:rsid w:val="32316124"/>
    <w:rsid w:val="323E1D4E"/>
    <w:rsid w:val="32702798"/>
    <w:rsid w:val="328C4CFA"/>
    <w:rsid w:val="32A24DBD"/>
    <w:rsid w:val="32AF07F2"/>
    <w:rsid w:val="332029E5"/>
    <w:rsid w:val="3324596F"/>
    <w:rsid w:val="33661D42"/>
    <w:rsid w:val="33A1422B"/>
    <w:rsid w:val="33B514D1"/>
    <w:rsid w:val="33C74824"/>
    <w:rsid w:val="33FF6EE0"/>
    <w:rsid w:val="34036C94"/>
    <w:rsid w:val="345075D0"/>
    <w:rsid w:val="34C703FC"/>
    <w:rsid w:val="34C75F13"/>
    <w:rsid w:val="34CB632A"/>
    <w:rsid w:val="34D92A07"/>
    <w:rsid w:val="35054F32"/>
    <w:rsid w:val="35291D6B"/>
    <w:rsid w:val="35303AB8"/>
    <w:rsid w:val="35577297"/>
    <w:rsid w:val="35595EF4"/>
    <w:rsid w:val="35804720"/>
    <w:rsid w:val="35A42BDF"/>
    <w:rsid w:val="35A617BD"/>
    <w:rsid w:val="35DC515B"/>
    <w:rsid w:val="35EB0885"/>
    <w:rsid w:val="35ED4B91"/>
    <w:rsid w:val="360A255B"/>
    <w:rsid w:val="360E4129"/>
    <w:rsid w:val="369302D9"/>
    <w:rsid w:val="36987D7C"/>
    <w:rsid w:val="36BD01C3"/>
    <w:rsid w:val="36C6128E"/>
    <w:rsid w:val="36CA26CF"/>
    <w:rsid w:val="370C358F"/>
    <w:rsid w:val="3711554D"/>
    <w:rsid w:val="371A7FC6"/>
    <w:rsid w:val="37362600"/>
    <w:rsid w:val="37421881"/>
    <w:rsid w:val="37677451"/>
    <w:rsid w:val="3776388A"/>
    <w:rsid w:val="3780797C"/>
    <w:rsid w:val="37AE3D45"/>
    <w:rsid w:val="37C95269"/>
    <w:rsid w:val="37CE7AFB"/>
    <w:rsid w:val="37D042E6"/>
    <w:rsid w:val="37E5127A"/>
    <w:rsid w:val="380D685F"/>
    <w:rsid w:val="38120C3E"/>
    <w:rsid w:val="381F5C23"/>
    <w:rsid w:val="384C6E5B"/>
    <w:rsid w:val="3858329B"/>
    <w:rsid w:val="389467D2"/>
    <w:rsid w:val="389F35EE"/>
    <w:rsid w:val="38B6444F"/>
    <w:rsid w:val="38C975E0"/>
    <w:rsid w:val="39095FFE"/>
    <w:rsid w:val="391E271C"/>
    <w:rsid w:val="395816FF"/>
    <w:rsid w:val="39645624"/>
    <w:rsid w:val="39C74E16"/>
    <w:rsid w:val="39D83AD0"/>
    <w:rsid w:val="39DF5F3E"/>
    <w:rsid w:val="3A053765"/>
    <w:rsid w:val="3A2879EB"/>
    <w:rsid w:val="3A3F398B"/>
    <w:rsid w:val="3A55587B"/>
    <w:rsid w:val="3AB170F0"/>
    <w:rsid w:val="3AC62BBC"/>
    <w:rsid w:val="3AD63889"/>
    <w:rsid w:val="3ADC2F6D"/>
    <w:rsid w:val="3AE809FD"/>
    <w:rsid w:val="3B1E04D1"/>
    <w:rsid w:val="3B3E663D"/>
    <w:rsid w:val="3B7641EF"/>
    <w:rsid w:val="3B922D1B"/>
    <w:rsid w:val="3BAE52BA"/>
    <w:rsid w:val="3BD6182C"/>
    <w:rsid w:val="3BEA1C9E"/>
    <w:rsid w:val="3C053CA3"/>
    <w:rsid w:val="3C0D0515"/>
    <w:rsid w:val="3C1C0565"/>
    <w:rsid w:val="3C243699"/>
    <w:rsid w:val="3C29648D"/>
    <w:rsid w:val="3C557586"/>
    <w:rsid w:val="3C59722B"/>
    <w:rsid w:val="3C6264D5"/>
    <w:rsid w:val="3C947186"/>
    <w:rsid w:val="3CA055CA"/>
    <w:rsid w:val="3CBB354C"/>
    <w:rsid w:val="3CC81218"/>
    <w:rsid w:val="3CF9572A"/>
    <w:rsid w:val="3D0032C3"/>
    <w:rsid w:val="3D346BE7"/>
    <w:rsid w:val="3D44508F"/>
    <w:rsid w:val="3D521DB2"/>
    <w:rsid w:val="3D6A7D83"/>
    <w:rsid w:val="3D9A185E"/>
    <w:rsid w:val="3DA1775B"/>
    <w:rsid w:val="3DA7335C"/>
    <w:rsid w:val="3DA8208E"/>
    <w:rsid w:val="3DD86EA7"/>
    <w:rsid w:val="3DFE15A6"/>
    <w:rsid w:val="3E2F67FC"/>
    <w:rsid w:val="3E436652"/>
    <w:rsid w:val="3E622809"/>
    <w:rsid w:val="3EF26D83"/>
    <w:rsid w:val="3F212A97"/>
    <w:rsid w:val="3F32722F"/>
    <w:rsid w:val="3F4023D9"/>
    <w:rsid w:val="3F4C6C92"/>
    <w:rsid w:val="3F583DB4"/>
    <w:rsid w:val="3FAF7CCF"/>
    <w:rsid w:val="3FCF2428"/>
    <w:rsid w:val="3FD95FFA"/>
    <w:rsid w:val="402C1980"/>
    <w:rsid w:val="40395EFF"/>
    <w:rsid w:val="40882E40"/>
    <w:rsid w:val="408B1DEC"/>
    <w:rsid w:val="409C19D5"/>
    <w:rsid w:val="40B25842"/>
    <w:rsid w:val="40B4660E"/>
    <w:rsid w:val="40B530C4"/>
    <w:rsid w:val="40B76132"/>
    <w:rsid w:val="40C1308E"/>
    <w:rsid w:val="40C80836"/>
    <w:rsid w:val="40F315A4"/>
    <w:rsid w:val="410E65CB"/>
    <w:rsid w:val="413E57AF"/>
    <w:rsid w:val="41525AEE"/>
    <w:rsid w:val="415E5B83"/>
    <w:rsid w:val="41A9729B"/>
    <w:rsid w:val="41B31CF9"/>
    <w:rsid w:val="41B34190"/>
    <w:rsid w:val="41B75B9E"/>
    <w:rsid w:val="41C14D31"/>
    <w:rsid w:val="41E07957"/>
    <w:rsid w:val="42003420"/>
    <w:rsid w:val="42435874"/>
    <w:rsid w:val="424F5E90"/>
    <w:rsid w:val="425132C0"/>
    <w:rsid w:val="426A0E7B"/>
    <w:rsid w:val="430E62A6"/>
    <w:rsid w:val="433F4D3E"/>
    <w:rsid w:val="43420472"/>
    <w:rsid w:val="438B2F86"/>
    <w:rsid w:val="43B42751"/>
    <w:rsid w:val="43B4696F"/>
    <w:rsid w:val="43E271D2"/>
    <w:rsid w:val="43E9584D"/>
    <w:rsid w:val="43EA5242"/>
    <w:rsid w:val="44077BDE"/>
    <w:rsid w:val="44125A85"/>
    <w:rsid w:val="443439A7"/>
    <w:rsid w:val="446130C7"/>
    <w:rsid w:val="44691122"/>
    <w:rsid w:val="446E0159"/>
    <w:rsid w:val="44722751"/>
    <w:rsid w:val="44724C91"/>
    <w:rsid w:val="44827C0E"/>
    <w:rsid w:val="44873A1C"/>
    <w:rsid w:val="4494084C"/>
    <w:rsid w:val="44B069EF"/>
    <w:rsid w:val="44C35166"/>
    <w:rsid w:val="44C62CD7"/>
    <w:rsid w:val="44CB735A"/>
    <w:rsid w:val="4517259F"/>
    <w:rsid w:val="45183DCE"/>
    <w:rsid w:val="45352A25"/>
    <w:rsid w:val="455A4BC0"/>
    <w:rsid w:val="45670165"/>
    <w:rsid w:val="45935451"/>
    <w:rsid w:val="45997354"/>
    <w:rsid w:val="45AF5618"/>
    <w:rsid w:val="45BF3BAE"/>
    <w:rsid w:val="45E261FE"/>
    <w:rsid w:val="45EF1B58"/>
    <w:rsid w:val="45FE001F"/>
    <w:rsid w:val="4628650C"/>
    <w:rsid w:val="464B69A4"/>
    <w:rsid w:val="46784D7A"/>
    <w:rsid w:val="467B090B"/>
    <w:rsid w:val="475D7E2E"/>
    <w:rsid w:val="476733D2"/>
    <w:rsid w:val="47B2035D"/>
    <w:rsid w:val="47C939C0"/>
    <w:rsid w:val="47E65CB0"/>
    <w:rsid w:val="47F551D9"/>
    <w:rsid w:val="480558D9"/>
    <w:rsid w:val="48177A60"/>
    <w:rsid w:val="481C4334"/>
    <w:rsid w:val="48B9147F"/>
    <w:rsid w:val="48CF3F4C"/>
    <w:rsid w:val="48D80297"/>
    <w:rsid w:val="48F77395"/>
    <w:rsid w:val="48FC1B65"/>
    <w:rsid w:val="48FE5664"/>
    <w:rsid w:val="490848D8"/>
    <w:rsid w:val="491700EF"/>
    <w:rsid w:val="491E2A22"/>
    <w:rsid w:val="494F5588"/>
    <w:rsid w:val="4977185E"/>
    <w:rsid w:val="498111E7"/>
    <w:rsid w:val="49A315BC"/>
    <w:rsid w:val="49B22896"/>
    <w:rsid w:val="49D02FE5"/>
    <w:rsid w:val="49FD0A6D"/>
    <w:rsid w:val="4A010AF0"/>
    <w:rsid w:val="4ABF2786"/>
    <w:rsid w:val="4ACB5343"/>
    <w:rsid w:val="4AFC67CD"/>
    <w:rsid w:val="4B2F21EA"/>
    <w:rsid w:val="4B4C44ED"/>
    <w:rsid w:val="4BAA6FE9"/>
    <w:rsid w:val="4C7142F0"/>
    <w:rsid w:val="4CA41CD0"/>
    <w:rsid w:val="4CC52226"/>
    <w:rsid w:val="4CCF1EEF"/>
    <w:rsid w:val="4CD36B7D"/>
    <w:rsid w:val="4CE10E8D"/>
    <w:rsid w:val="4D0F2A0F"/>
    <w:rsid w:val="4D144D0B"/>
    <w:rsid w:val="4D1E2107"/>
    <w:rsid w:val="4D25439B"/>
    <w:rsid w:val="4D64348A"/>
    <w:rsid w:val="4D737C84"/>
    <w:rsid w:val="4D744195"/>
    <w:rsid w:val="4D8F7605"/>
    <w:rsid w:val="4DB7491F"/>
    <w:rsid w:val="4DE91052"/>
    <w:rsid w:val="4E28459B"/>
    <w:rsid w:val="4E340643"/>
    <w:rsid w:val="4E8A1880"/>
    <w:rsid w:val="4EB479D4"/>
    <w:rsid w:val="4ECF2F38"/>
    <w:rsid w:val="4F061CB3"/>
    <w:rsid w:val="4F093682"/>
    <w:rsid w:val="4F271630"/>
    <w:rsid w:val="4F5301FA"/>
    <w:rsid w:val="4F952B18"/>
    <w:rsid w:val="4F9F07FA"/>
    <w:rsid w:val="4FF2679E"/>
    <w:rsid w:val="4FF36318"/>
    <w:rsid w:val="5010480F"/>
    <w:rsid w:val="50406E4E"/>
    <w:rsid w:val="5075461D"/>
    <w:rsid w:val="50903EC3"/>
    <w:rsid w:val="50CC6933"/>
    <w:rsid w:val="50E104DF"/>
    <w:rsid w:val="50EB6907"/>
    <w:rsid w:val="510B49FC"/>
    <w:rsid w:val="5123177A"/>
    <w:rsid w:val="512C35F1"/>
    <w:rsid w:val="513C6BE9"/>
    <w:rsid w:val="5162393E"/>
    <w:rsid w:val="519073C0"/>
    <w:rsid w:val="519D7232"/>
    <w:rsid w:val="51CC5C50"/>
    <w:rsid w:val="51D6301C"/>
    <w:rsid w:val="51DD4947"/>
    <w:rsid w:val="51E20F76"/>
    <w:rsid w:val="51F15F45"/>
    <w:rsid w:val="5200380D"/>
    <w:rsid w:val="523804AA"/>
    <w:rsid w:val="52432C25"/>
    <w:rsid w:val="526272A6"/>
    <w:rsid w:val="52677300"/>
    <w:rsid w:val="52C262DB"/>
    <w:rsid w:val="53191BD8"/>
    <w:rsid w:val="533C6E78"/>
    <w:rsid w:val="53685179"/>
    <w:rsid w:val="537C190E"/>
    <w:rsid w:val="53DB5BBD"/>
    <w:rsid w:val="53E30BC0"/>
    <w:rsid w:val="53E97F57"/>
    <w:rsid w:val="541D4FEB"/>
    <w:rsid w:val="545A1D22"/>
    <w:rsid w:val="549F2C45"/>
    <w:rsid w:val="55081A5E"/>
    <w:rsid w:val="55107147"/>
    <w:rsid w:val="5515787A"/>
    <w:rsid w:val="551717D4"/>
    <w:rsid w:val="55207DCA"/>
    <w:rsid w:val="55576DF8"/>
    <w:rsid w:val="555C344D"/>
    <w:rsid w:val="555E7068"/>
    <w:rsid w:val="559B06A0"/>
    <w:rsid w:val="559D4E89"/>
    <w:rsid w:val="55D3061A"/>
    <w:rsid w:val="55FC04B3"/>
    <w:rsid w:val="55FF46A4"/>
    <w:rsid w:val="56050BAA"/>
    <w:rsid w:val="56070625"/>
    <w:rsid w:val="567C0AA8"/>
    <w:rsid w:val="56AF67E1"/>
    <w:rsid w:val="56C074B9"/>
    <w:rsid w:val="56C10B79"/>
    <w:rsid w:val="56C53BC0"/>
    <w:rsid w:val="56FE1D73"/>
    <w:rsid w:val="570C1DA5"/>
    <w:rsid w:val="57387F8F"/>
    <w:rsid w:val="57517B92"/>
    <w:rsid w:val="5753115F"/>
    <w:rsid w:val="575533E6"/>
    <w:rsid w:val="575F705F"/>
    <w:rsid w:val="575F7066"/>
    <w:rsid w:val="576556E7"/>
    <w:rsid w:val="579E7ED7"/>
    <w:rsid w:val="57B84080"/>
    <w:rsid w:val="57E0084A"/>
    <w:rsid w:val="57FB5639"/>
    <w:rsid w:val="581B5AAA"/>
    <w:rsid w:val="58245606"/>
    <w:rsid w:val="582A4244"/>
    <w:rsid w:val="582F2BE6"/>
    <w:rsid w:val="58362082"/>
    <w:rsid w:val="584F1C4F"/>
    <w:rsid w:val="58703646"/>
    <w:rsid w:val="58B63C35"/>
    <w:rsid w:val="58B71C77"/>
    <w:rsid w:val="58B82365"/>
    <w:rsid w:val="58D108FA"/>
    <w:rsid w:val="58ED5699"/>
    <w:rsid w:val="59101387"/>
    <w:rsid w:val="595505AE"/>
    <w:rsid w:val="59854F5C"/>
    <w:rsid w:val="599844A9"/>
    <w:rsid w:val="59BC3B9D"/>
    <w:rsid w:val="59CD5496"/>
    <w:rsid w:val="59D222D0"/>
    <w:rsid w:val="59D32D67"/>
    <w:rsid w:val="5A121B89"/>
    <w:rsid w:val="5A296C2B"/>
    <w:rsid w:val="5A3812B2"/>
    <w:rsid w:val="5A3B30F9"/>
    <w:rsid w:val="5AAA7686"/>
    <w:rsid w:val="5AD102F4"/>
    <w:rsid w:val="5AEC2A00"/>
    <w:rsid w:val="5AF26F96"/>
    <w:rsid w:val="5AFB7D2F"/>
    <w:rsid w:val="5B07748F"/>
    <w:rsid w:val="5B144D52"/>
    <w:rsid w:val="5B5B1ACE"/>
    <w:rsid w:val="5B954CC1"/>
    <w:rsid w:val="5BB478E2"/>
    <w:rsid w:val="5BBA05EE"/>
    <w:rsid w:val="5BC13FE5"/>
    <w:rsid w:val="5BC70DEE"/>
    <w:rsid w:val="5BD71B75"/>
    <w:rsid w:val="5BDA6702"/>
    <w:rsid w:val="5BEF2725"/>
    <w:rsid w:val="5BFE012D"/>
    <w:rsid w:val="5C036F81"/>
    <w:rsid w:val="5C2C37AA"/>
    <w:rsid w:val="5C314EBF"/>
    <w:rsid w:val="5C317D06"/>
    <w:rsid w:val="5CBC4BD4"/>
    <w:rsid w:val="5CC2461D"/>
    <w:rsid w:val="5CC74453"/>
    <w:rsid w:val="5CDA57B0"/>
    <w:rsid w:val="5D165704"/>
    <w:rsid w:val="5D4930BA"/>
    <w:rsid w:val="5D5E097B"/>
    <w:rsid w:val="5D6B6540"/>
    <w:rsid w:val="5D8D2FA6"/>
    <w:rsid w:val="5DA04897"/>
    <w:rsid w:val="5DCA09A3"/>
    <w:rsid w:val="5DFA4633"/>
    <w:rsid w:val="5E213427"/>
    <w:rsid w:val="5E3945AA"/>
    <w:rsid w:val="5E3E0126"/>
    <w:rsid w:val="5E7E5C40"/>
    <w:rsid w:val="5E8B63C5"/>
    <w:rsid w:val="5EAE0166"/>
    <w:rsid w:val="5EB954C3"/>
    <w:rsid w:val="5EE26682"/>
    <w:rsid w:val="5EEE1D68"/>
    <w:rsid w:val="5F0659A4"/>
    <w:rsid w:val="5F4C7480"/>
    <w:rsid w:val="5F5C70D4"/>
    <w:rsid w:val="5F686B5A"/>
    <w:rsid w:val="5F881C77"/>
    <w:rsid w:val="5F995057"/>
    <w:rsid w:val="5FEA12DD"/>
    <w:rsid w:val="604C6483"/>
    <w:rsid w:val="60B371C8"/>
    <w:rsid w:val="60B42F40"/>
    <w:rsid w:val="60C73B44"/>
    <w:rsid w:val="60D80FE9"/>
    <w:rsid w:val="60DB045C"/>
    <w:rsid w:val="60DB5B14"/>
    <w:rsid w:val="60DC3CF8"/>
    <w:rsid w:val="610357ED"/>
    <w:rsid w:val="610D3D68"/>
    <w:rsid w:val="61306454"/>
    <w:rsid w:val="6144154C"/>
    <w:rsid w:val="615E1FB9"/>
    <w:rsid w:val="616C6E1A"/>
    <w:rsid w:val="619A6C69"/>
    <w:rsid w:val="61A66799"/>
    <w:rsid w:val="61D876D2"/>
    <w:rsid w:val="61EB4556"/>
    <w:rsid w:val="61F756D0"/>
    <w:rsid w:val="62307B74"/>
    <w:rsid w:val="623C36B0"/>
    <w:rsid w:val="625C06E2"/>
    <w:rsid w:val="62864BD8"/>
    <w:rsid w:val="6287090C"/>
    <w:rsid w:val="62C95A86"/>
    <w:rsid w:val="62CA0D7D"/>
    <w:rsid w:val="62F301FF"/>
    <w:rsid w:val="637526E7"/>
    <w:rsid w:val="637D2331"/>
    <w:rsid w:val="639F647C"/>
    <w:rsid w:val="63D97283"/>
    <w:rsid w:val="63DD0B1A"/>
    <w:rsid w:val="63EF5D46"/>
    <w:rsid w:val="63FB64D7"/>
    <w:rsid w:val="64131F1F"/>
    <w:rsid w:val="64405216"/>
    <w:rsid w:val="64506E04"/>
    <w:rsid w:val="646C0914"/>
    <w:rsid w:val="647B383B"/>
    <w:rsid w:val="64915F10"/>
    <w:rsid w:val="64C24230"/>
    <w:rsid w:val="65053FDE"/>
    <w:rsid w:val="65244D2B"/>
    <w:rsid w:val="65622BB5"/>
    <w:rsid w:val="656942F9"/>
    <w:rsid w:val="658C3E64"/>
    <w:rsid w:val="661A44B2"/>
    <w:rsid w:val="66761FF0"/>
    <w:rsid w:val="667813FB"/>
    <w:rsid w:val="66A3056E"/>
    <w:rsid w:val="66A53850"/>
    <w:rsid w:val="66C05886"/>
    <w:rsid w:val="66CA2C28"/>
    <w:rsid w:val="66F37E01"/>
    <w:rsid w:val="67005F7E"/>
    <w:rsid w:val="6712775C"/>
    <w:rsid w:val="67280181"/>
    <w:rsid w:val="6730023E"/>
    <w:rsid w:val="675C41EF"/>
    <w:rsid w:val="67A442E1"/>
    <w:rsid w:val="67BE5378"/>
    <w:rsid w:val="67CB7466"/>
    <w:rsid w:val="67E81E4D"/>
    <w:rsid w:val="67F3650C"/>
    <w:rsid w:val="67F53A2D"/>
    <w:rsid w:val="680858A3"/>
    <w:rsid w:val="683530B2"/>
    <w:rsid w:val="68577B71"/>
    <w:rsid w:val="68630438"/>
    <w:rsid w:val="686F5A79"/>
    <w:rsid w:val="6881490E"/>
    <w:rsid w:val="68986C4C"/>
    <w:rsid w:val="689B59AF"/>
    <w:rsid w:val="6905258B"/>
    <w:rsid w:val="69691CAD"/>
    <w:rsid w:val="6974085D"/>
    <w:rsid w:val="69B31235"/>
    <w:rsid w:val="69B85A16"/>
    <w:rsid w:val="69F766E8"/>
    <w:rsid w:val="6A1B1B6D"/>
    <w:rsid w:val="6A2353BE"/>
    <w:rsid w:val="6A535578"/>
    <w:rsid w:val="6A6059A5"/>
    <w:rsid w:val="6AF72426"/>
    <w:rsid w:val="6B1D73EC"/>
    <w:rsid w:val="6B303BEE"/>
    <w:rsid w:val="6B724E0D"/>
    <w:rsid w:val="6B94587F"/>
    <w:rsid w:val="6BA45249"/>
    <w:rsid w:val="6BAF4F71"/>
    <w:rsid w:val="6BD1493F"/>
    <w:rsid w:val="6BDF5315"/>
    <w:rsid w:val="6C332D06"/>
    <w:rsid w:val="6C361580"/>
    <w:rsid w:val="6C4E688B"/>
    <w:rsid w:val="6C5333CF"/>
    <w:rsid w:val="6C613F7C"/>
    <w:rsid w:val="6C963DE6"/>
    <w:rsid w:val="6C99498A"/>
    <w:rsid w:val="6CC53523"/>
    <w:rsid w:val="6CD65B7B"/>
    <w:rsid w:val="6CE03A60"/>
    <w:rsid w:val="6CE77FFE"/>
    <w:rsid w:val="6CEA7FB9"/>
    <w:rsid w:val="6CF04A31"/>
    <w:rsid w:val="6D37035E"/>
    <w:rsid w:val="6D3E3751"/>
    <w:rsid w:val="6D703358"/>
    <w:rsid w:val="6DB05787"/>
    <w:rsid w:val="6DB26B4C"/>
    <w:rsid w:val="6DE22E9A"/>
    <w:rsid w:val="6DFC6BD0"/>
    <w:rsid w:val="6E332C5D"/>
    <w:rsid w:val="6EC52C7A"/>
    <w:rsid w:val="6EE031AD"/>
    <w:rsid w:val="6EEC48A7"/>
    <w:rsid w:val="6EF91B48"/>
    <w:rsid w:val="6F787675"/>
    <w:rsid w:val="6FB753AC"/>
    <w:rsid w:val="6FC258EE"/>
    <w:rsid w:val="6FEB7EFB"/>
    <w:rsid w:val="700C60D2"/>
    <w:rsid w:val="70123332"/>
    <w:rsid w:val="701A625D"/>
    <w:rsid w:val="701F618F"/>
    <w:rsid w:val="70687184"/>
    <w:rsid w:val="7074783A"/>
    <w:rsid w:val="709F3CB3"/>
    <w:rsid w:val="70B044EA"/>
    <w:rsid w:val="70DD1EFF"/>
    <w:rsid w:val="70E16256"/>
    <w:rsid w:val="711006DE"/>
    <w:rsid w:val="7113490E"/>
    <w:rsid w:val="71A44693"/>
    <w:rsid w:val="71A863FB"/>
    <w:rsid w:val="71AA64EF"/>
    <w:rsid w:val="71E34E3F"/>
    <w:rsid w:val="720D29DE"/>
    <w:rsid w:val="721C7A8E"/>
    <w:rsid w:val="7242215A"/>
    <w:rsid w:val="72702B7D"/>
    <w:rsid w:val="72BD3ED6"/>
    <w:rsid w:val="72C24A83"/>
    <w:rsid w:val="72DE3FEE"/>
    <w:rsid w:val="732950C8"/>
    <w:rsid w:val="73435A84"/>
    <w:rsid w:val="73683299"/>
    <w:rsid w:val="738A10E8"/>
    <w:rsid w:val="739801DE"/>
    <w:rsid w:val="73A8286A"/>
    <w:rsid w:val="73DF11F6"/>
    <w:rsid w:val="73F73283"/>
    <w:rsid w:val="740A1C05"/>
    <w:rsid w:val="740F7AF0"/>
    <w:rsid w:val="74652216"/>
    <w:rsid w:val="746565D3"/>
    <w:rsid w:val="747E1AC1"/>
    <w:rsid w:val="74863D46"/>
    <w:rsid w:val="74894EF3"/>
    <w:rsid w:val="74A10225"/>
    <w:rsid w:val="74B361D7"/>
    <w:rsid w:val="74C23CF1"/>
    <w:rsid w:val="74CC2694"/>
    <w:rsid w:val="74E03A67"/>
    <w:rsid w:val="74F6547D"/>
    <w:rsid w:val="75223FE0"/>
    <w:rsid w:val="75311E5B"/>
    <w:rsid w:val="756A0118"/>
    <w:rsid w:val="75834F63"/>
    <w:rsid w:val="758F61D1"/>
    <w:rsid w:val="75BB679D"/>
    <w:rsid w:val="75CD4A56"/>
    <w:rsid w:val="75D55403"/>
    <w:rsid w:val="75E023B5"/>
    <w:rsid w:val="75EF7FF3"/>
    <w:rsid w:val="76054E3F"/>
    <w:rsid w:val="762D3D0E"/>
    <w:rsid w:val="76743E87"/>
    <w:rsid w:val="76AF7FDA"/>
    <w:rsid w:val="76B3017A"/>
    <w:rsid w:val="76D0242A"/>
    <w:rsid w:val="76F53C3E"/>
    <w:rsid w:val="77183FA5"/>
    <w:rsid w:val="77200213"/>
    <w:rsid w:val="77263CCA"/>
    <w:rsid w:val="775543E2"/>
    <w:rsid w:val="777D4D1E"/>
    <w:rsid w:val="78067CD4"/>
    <w:rsid w:val="781474EA"/>
    <w:rsid w:val="786054E2"/>
    <w:rsid w:val="78672E77"/>
    <w:rsid w:val="78847910"/>
    <w:rsid w:val="78B771C4"/>
    <w:rsid w:val="78CE60D3"/>
    <w:rsid w:val="78E35820"/>
    <w:rsid w:val="78EC69AA"/>
    <w:rsid w:val="78FF6FF6"/>
    <w:rsid w:val="79227CA0"/>
    <w:rsid w:val="79280CDA"/>
    <w:rsid w:val="79660A3E"/>
    <w:rsid w:val="797A15A0"/>
    <w:rsid w:val="797B119D"/>
    <w:rsid w:val="79866BC8"/>
    <w:rsid w:val="79955265"/>
    <w:rsid w:val="79994543"/>
    <w:rsid w:val="79C259DB"/>
    <w:rsid w:val="79CA2B1A"/>
    <w:rsid w:val="79EF0E37"/>
    <w:rsid w:val="79FB2DA4"/>
    <w:rsid w:val="7A060759"/>
    <w:rsid w:val="7A0B028E"/>
    <w:rsid w:val="7A1663B5"/>
    <w:rsid w:val="7A173ECC"/>
    <w:rsid w:val="7A255268"/>
    <w:rsid w:val="7A2F56B9"/>
    <w:rsid w:val="7A373329"/>
    <w:rsid w:val="7A506DD9"/>
    <w:rsid w:val="7A634FA4"/>
    <w:rsid w:val="7A763E93"/>
    <w:rsid w:val="7A9C0FCE"/>
    <w:rsid w:val="7ABD4D52"/>
    <w:rsid w:val="7AC35CAC"/>
    <w:rsid w:val="7AC4061B"/>
    <w:rsid w:val="7B0B6DE7"/>
    <w:rsid w:val="7B13319E"/>
    <w:rsid w:val="7B1C40A4"/>
    <w:rsid w:val="7B4448E2"/>
    <w:rsid w:val="7B4B4C54"/>
    <w:rsid w:val="7B607414"/>
    <w:rsid w:val="7B6969A9"/>
    <w:rsid w:val="7B7470FC"/>
    <w:rsid w:val="7BB92956"/>
    <w:rsid w:val="7C072086"/>
    <w:rsid w:val="7C2858DF"/>
    <w:rsid w:val="7C393BF4"/>
    <w:rsid w:val="7C532BE5"/>
    <w:rsid w:val="7C857813"/>
    <w:rsid w:val="7CBE03EA"/>
    <w:rsid w:val="7CEE19A9"/>
    <w:rsid w:val="7CF665F9"/>
    <w:rsid w:val="7D520CAD"/>
    <w:rsid w:val="7D6C246D"/>
    <w:rsid w:val="7DC37B1D"/>
    <w:rsid w:val="7DC84075"/>
    <w:rsid w:val="7DCE62E3"/>
    <w:rsid w:val="7DE0683C"/>
    <w:rsid w:val="7DF03637"/>
    <w:rsid w:val="7E041156"/>
    <w:rsid w:val="7E0D5685"/>
    <w:rsid w:val="7E142EA9"/>
    <w:rsid w:val="7E301906"/>
    <w:rsid w:val="7E43244D"/>
    <w:rsid w:val="7E4478B5"/>
    <w:rsid w:val="7E462FD2"/>
    <w:rsid w:val="7E4D5E21"/>
    <w:rsid w:val="7E5902C1"/>
    <w:rsid w:val="7E5E42B5"/>
    <w:rsid w:val="7E5F15FD"/>
    <w:rsid w:val="7E9425CD"/>
    <w:rsid w:val="7EC31021"/>
    <w:rsid w:val="7EE862D1"/>
    <w:rsid w:val="7EF14B2A"/>
    <w:rsid w:val="7F0865BC"/>
    <w:rsid w:val="7F09766C"/>
    <w:rsid w:val="7F10465E"/>
    <w:rsid w:val="7F1B341B"/>
    <w:rsid w:val="7F1F3F5C"/>
    <w:rsid w:val="7F2D07A9"/>
    <w:rsid w:val="7F4D0A7D"/>
    <w:rsid w:val="7F5C0027"/>
    <w:rsid w:val="7F6266D3"/>
    <w:rsid w:val="7F7C0A32"/>
    <w:rsid w:val="7F966154"/>
    <w:rsid w:val="7FE5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7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24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38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link w:val="34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  <w:szCs w:val="22"/>
    </w:rPr>
  </w:style>
  <w:style w:type="paragraph" w:styleId="8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cs="Times New Roman"/>
      <w:kern w:val="0"/>
      <w:sz w:val="22"/>
      <w:szCs w:val="22"/>
    </w:rPr>
  </w:style>
  <w:style w:type="paragraph" w:styleId="11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  <w:szCs w:val="22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FollowedHyperlink"/>
    <w:basedOn w:val="14"/>
    <w:unhideWhenUsed/>
    <w:qFormat/>
    <w:uiPriority w:val="99"/>
    <w:rPr>
      <w:color w:val="800080"/>
      <w:u w:val="single"/>
    </w:rPr>
  </w:style>
  <w:style w:type="character" w:styleId="16">
    <w:name w:val="Hyperlink"/>
    <w:basedOn w:val="14"/>
    <w:unhideWhenUsed/>
    <w:qFormat/>
    <w:uiPriority w:val="99"/>
    <w:rPr>
      <w:color w:val="0000FF"/>
      <w:u w:val="single"/>
    </w:rPr>
  </w:style>
  <w:style w:type="character" w:customStyle="1" w:styleId="17">
    <w:name w:val="font21"/>
    <w:basedOn w:val="14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8">
    <w:name w:val="font61"/>
    <w:basedOn w:val="14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19">
    <w:name w:val="font31"/>
    <w:basedOn w:val="14"/>
    <w:qFormat/>
    <w:uiPriority w:val="0"/>
    <w:rPr>
      <w:rFonts w:hint="default" w:ascii="Calibri" w:hAnsi="Calibri" w:cs="Calibri"/>
      <w:color w:val="000000"/>
      <w:sz w:val="21"/>
      <w:szCs w:val="21"/>
      <w:u w:val="none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table" w:customStyle="1" w:styleId="21">
    <w:name w:val="网格表 1 浅色 - 着色 41"/>
    <w:basedOn w:val="12"/>
    <w:qFormat/>
    <w:uiPriority w:val="46"/>
    <w:tblPr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FFD965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FFD965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22">
    <w:name w:val="页眉 字符"/>
    <w:basedOn w:val="14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字符"/>
    <w:basedOn w:val="14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标题 2 字符"/>
    <w:basedOn w:val="14"/>
    <w:link w:val="3"/>
    <w:qFormat/>
    <w:uiPriority w:val="0"/>
    <w:rPr>
      <w:rFonts w:ascii="Arial" w:hAnsi="Arial" w:eastAsia="黑体" w:cstheme="minorBidi"/>
      <w:b/>
      <w:kern w:val="2"/>
      <w:sz w:val="32"/>
      <w:szCs w:val="24"/>
    </w:rPr>
  </w:style>
  <w:style w:type="paragraph" w:customStyle="1" w:styleId="25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26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27">
    <w:name w:val="xl65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" w:hAnsi="Arial" w:eastAsia="宋体" w:cs="Arial"/>
      <w:kern w:val="0"/>
      <w:sz w:val="16"/>
      <w:szCs w:val="16"/>
    </w:rPr>
  </w:style>
  <w:style w:type="paragraph" w:customStyle="1" w:styleId="28">
    <w:name w:val="xl66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" w:hAnsi="Arial" w:eastAsia="宋体" w:cs="Arial"/>
      <w:kern w:val="0"/>
      <w:sz w:val="16"/>
      <w:szCs w:val="16"/>
    </w:rPr>
  </w:style>
  <w:style w:type="paragraph" w:customStyle="1" w:styleId="29">
    <w:name w:val="xl67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D3D3D3"/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kern w:val="0"/>
      <w:sz w:val="16"/>
      <w:szCs w:val="16"/>
    </w:rPr>
  </w:style>
  <w:style w:type="paragraph" w:customStyle="1" w:styleId="30">
    <w:name w:val="xl6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D3D3D3"/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kern w:val="0"/>
      <w:sz w:val="16"/>
      <w:szCs w:val="16"/>
    </w:rPr>
  </w:style>
  <w:style w:type="paragraph" w:customStyle="1" w:styleId="31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Arial" w:hAnsi="Arial" w:eastAsia="宋体" w:cs="Arial"/>
      <w:kern w:val="0"/>
      <w:sz w:val="16"/>
      <w:szCs w:val="16"/>
    </w:rPr>
  </w:style>
  <w:style w:type="paragraph" w:customStyle="1" w:styleId="32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Arial" w:hAnsi="Arial" w:eastAsia="宋体" w:cs="Arial"/>
      <w:kern w:val="0"/>
      <w:sz w:val="16"/>
      <w:szCs w:val="16"/>
    </w:rPr>
  </w:style>
  <w:style w:type="paragraph" w:customStyle="1" w:styleId="33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  <w:textAlignment w:val="center"/>
    </w:pPr>
    <w:rPr>
      <w:rFonts w:ascii="Arial" w:hAnsi="Arial" w:eastAsia="宋体" w:cs="Arial"/>
      <w:kern w:val="0"/>
      <w:sz w:val="16"/>
      <w:szCs w:val="16"/>
    </w:rPr>
  </w:style>
  <w:style w:type="character" w:customStyle="1" w:styleId="34">
    <w:name w:val="标题 4 字符"/>
    <w:basedOn w:val="14"/>
    <w:link w:val="5"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paragraph" w:customStyle="1" w:styleId="35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color w:val="2E75B6" w:themeColor="accent1" w:themeShade="BF"/>
      <w:kern w:val="0"/>
      <w:sz w:val="32"/>
      <w:szCs w:val="32"/>
    </w:rPr>
  </w:style>
  <w:style w:type="paragraph" w:styleId="36">
    <w:name w:val="No Spacing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customStyle="1" w:styleId="37">
    <w:name w:val="标题 1 Char"/>
    <w:link w:val="2"/>
    <w:uiPriority w:val="0"/>
    <w:rPr>
      <w:b/>
      <w:kern w:val="44"/>
      <w:sz w:val="44"/>
    </w:rPr>
  </w:style>
  <w:style w:type="character" w:customStyle="1" w:styleId="38">
    <w:name w:val="标题 3 Char"/>
    <w:link w:val="4"/>
    <w:uiPriority w:val="0"/>
    <w:rPr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2" Type="http://schemas.openxmlformats.org/officeDocument/2006/relationships/fontTable" Target="fontTable.xml"/><Relationship Id="rId31" Type="http://schemas.openxmlformats.org/officeDocument/2006/relationships/customXml" Target="../customXml/item2.xml"/><Relationship Id="rId30" Type="http://schemas.openxmlformats.org/officeDocument/2006/relationships/numbering" Target="numbering.xml"/><Relationship Id="rId3" Type="http://schemas.openxmlformats.org/officeDocument/2006/relationships/header" Target="header1.xml"/><Relationship Id="rId29" Type="http://schemas.openxmlformats.org/officeDocument/2006/relationships/customXml" Target="../customXml/item1.xml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3911773-AEB3-4B40-818A-2AFC0139AD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4028</Words>
  <Characters>5291</Characters>
  <Lines>527</Lines>
  <Paragraphs>148</Paragraphs>
  <TotalTime>2</TotalTime>
  <ScaleCrop>false</ScaleCrop>
  <LinksUpToDate>false</LinksUpToDate>
  <CharactersWithSpaces>5384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2022-05-24T06:20:00Z</dcterms:created>
  <dc:creator>pd</dc:creator>
  <cp:lastModifiedBy>小海</cp:lastModifiedBy>
  <dcterms:modified xsi:type="dcterms:W3CDTF">2025-08-25T09:25:39Z</dcterms:modified>
  <cp:revision>173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55A0D5916DE642BA83FB8F24BB670A20</vt:lpwstr>
  </property>
  <property fmtid="{D5CDD505-2E9C-101B-9397-08002B2CF9AE}" pid="4" name="KSOTemplateDocerSaveRecord">
    <vt:lpwstr>eyJoZGlkIjoiMWM4MmVkOTA1MjFjYzMwZWNmZGFhODliZDBjZWU4YWMiLCJ1c2VySWQiOiIxMTQzMDIwNDU2In0=</vt:lpwstr>
  </property>
</Properties>
</file>